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A8113" w14:textId="2CD17A9A" w:rsidR="00732027" w:rsidRDefault="00732027" w:rsidP="00732027">
      <w:pPr>
        <w:spacing w:after="629" w:line="293" w:lineRule="auto"/>
        <w:ind w:left="-993" w:firstLine="209"/>
        <w:jc w:val="left"/>
      </w:pPr>
      <w:r>
        <w:rPr>
          <w:b/>
          <w:color w:val="808080"/>
          <w:sz w:val="24"/>
        </w:rPr>
        <w:t xml:space="preserve"> </w:t>
      </w:r>
      <w:r>
        <w:rPr>
          <w:noProof/>
        </w:rPr>
        <w:drawing>
          <wp:inline distT="0" distB="0" distL="0" distR="0" wp14:anchorId="21A42F05" wp14:editId="465B4E29">
            <wp:extent cx="3337560" cy="1548898"/>
            <wp:effectExtent l="0" t="0" r="0" b="0"/>
            <wp:docPr id="973920403" name="Image 1" descr="Une image contenant texte, carte de visite, Polic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920403" name="Image 1" descr="Une image contenant texte, carte de visite, Police, capture d’écran&#10;&#10;Description générée automatiquement"/>
                    <pic:cNvPicPr/>
                  </pic:nvPicPr>
                  <pic:blipFill>
                    <a:blip r:embed="rId7"/>
                    <a:stretch>
                      <a:fillRect/>
                    </a:stretch>
                  </pic:blipFill>
                  <pic:spPr>
                    <a:xfrm>
                      <a:off x="0" y="0"/>
                      <a:ext cx="3362676" cy="1560554"/>
                    </a:xfrm>
                    <a:prstGeom prst="rect">
                      <a:avLst/>
                    </a:prstGeom>
                  </pic:spPr>
                </pic:pic>
              </a:graphicData>
            </a:graphic>
          </wp:inline>
        </w:drawing>
      </w:r>
    </w:p>
    <w:p w14:paraId="279B9081" w14:textId="77777777" w:rsidR="00327935" w:rsidRDefault="00732027">
      <w:pPr>
        <w:spacing w:after="119" w:line="259" w:lineRule="auto"/>
        <w:ind w:left="0" w:right="3" w:firstLine="0"/>
        <w:jc w:val="center"/>
      </w:pPr>
      <w:r>
        <w:rPr>
          <w:b/>
          <w:color w:val="5770BE"/>
          <w:sz w:val="28"/>
        </w:rPr>
        <w:t xml:space="preserve">Allocation des PFMP pour les lycéens professionnels </w:t>
      </w:r>
    </w:p>
    <w:p w14:paraId="16035B1D" w14:textId="77777777" w:rsidR="00327935" w:rsidRDefault="00732027">
      <w:pPr>
        <w:spacing w:after="676" w:line="259" w:lineRule="auto"/>
        <w:ind w:left="50" w:firstLine="0"/>
        <w:jc w:val="center"/>
      </w:pPr>
      <w:r>
        <w:rPr>
          <w:b/>
          <w:color w:val="5770BE"/>
          <w:sz w:val="20"/>
        </w:rPr>
        <w:t xml:space="preserve"> </w:t>
      </w:r>
    </w:p>
    <w:p w14:paraId="19CB2E7F" w14:textId="77777777" w:rsidR="00327935" w:rsidRDefault="00732027">
      <w:pPr>
        <w:pStyle w:val="Titre1"/>
      </w:pPr>
      <w:r>
        <w:t>Montant de l’allocation</w:t>
      </w:r>
      <w:r>
        <w:rPr>
          <w:color w:val="5770BE"/>
        </w:rPr>
        <w:t xml:space="preserve"> </w:t>
      </w:r>
    </w:p>
    <w:p w14:paraId="00E55D69" w14:textId="77777777" w:rsidR="00732027" w:rsidRDefault="00732027">
      <w:pPr>
        <w:spacing w:after="271"/>
        <w:ind w:left="-5"/>
      </w:pPr>
    </w:p>
    <w:p w14:paraId="3EFE84CD" w14:textId="4F476473" w:rsidR="00327935" w:rsidRDefault="00732027">
      <w:pPr>
        <w:spacing w:after="271"/>
        <w:ind w:left="-5"/>
      </w:pPr>
      <w:r>
        <w:t xml:space="preserve">Le montant de l’allocation est fonction du nombre de jours de période de formation en milieu professionnel effectivement réalisés par l’élève dans le cadre de sa formation.  </w:t>
      </w:r>
    </w:p>
    <w:p w14:paraId="45398F61" w14:textId="77777777" w:rsidR="00327935" w:rsidRDefault="00732027">
      <w:pPr>
        <w:spacing w:after="271"/>
        <w:ind w:left="-5"/>
      </w:pPr>
      <w:r>
        <w:t xml:space="preserve">Des montants forfaitaires journaliers par type de formation et par niveau d’enseignement sont définis par arrêté. Il fixe également, pour chaque formation et niveau d’enseignement, le montant maximal de l’allocation susceptible d’être versé au titre d’une année scolaire. </w:t>
      </w:r>
    </w:p>
    <w:p w14:paraId="4C3E4D16" w14:textId="77777777" w:rsidR="00327935" w:rsidRDefault="00732027">
      <w:pPr>
        <w:spacing w:after="246"/>
        <w:ind w:left="-5"/>
      </w:pPr>
      <w:r>
        <w:t xml:space="preserve">Les montants versés sont calculés à partir du nombre de jours de PFMP effectués et du forfait journalier défini pour chaque niveau de formation.   </w:t>
      </w:r>
    </w:p>
    <w:p w14:paraId="0D201E76" w14:textId="77777777" w:rsidR="00327935" w:rsidRDefault="00732027">
      <w:pPr>
        <w:pStyle w:val="Titre2"/>
        <w:ind w:left="355"/>
      </w:pPr>
      <w:r>
        <w:rPr>
          <w:rFonts w:ascii="Wingdings 3" w:eastAsia="Wingdings 3" w:hAnsi="Wingdings 3" w:cs="Wingdings 3"/>
          <w:b w:val="0"/>
        </w:rPr>
        <w:t></w:t>
      </w:r>
      <w:r>
        <w:rPr>
          <w:rFonts w:ascii="Arial" w:eastAsia="Arial" w:hAnsi="Arial" w:cs="Arial"/>
          <w:b w:val="0"/>
        </w:rPr>
        <w:t xml:space="preserve"> </w:t>
      </w:r>
      <w:r>
        <w:t xml:space="preserve">Certificat d’aptitude professionnelle </w:t>
      </w:r>
    </w:p>
    <w:p w14:paraId="243D43B3" w14:textId="77777777" w:rsidR="00327935" w:rsidRDefault="00732027">
      <w:pPr>
        <w:spacing w:after="0" w:line="259" w:lineRule="auto"/>
        <w:ind w:left="720" w:firstLine="0"/>
        <w:jc w:val="left"/>
      </w:pPr>
      <w:r>
        <w:rPr>
          <w:b/>
          <w:color w:val="00AC8C"/>
          <w:sz w:val="28"/>
        </w:rPr>
        <w:t xml:space="preserve"> </w:t>
      </w:r>
    </w:p>
    <w:tbl>
      <w:tblPr>
        <w:tblStyle w:val="TableGrid"/>
        <w:tblW w:w="9054" w:type="dxa"/>
        <w:tblInd w:w="12" w:type="dxa"/>
        <w:tblCellMar>
          <w:top w:w="82" w:type="dxa"/>
          <w:left w:w="103" w:type="dxa"/>
          <w:bottom w:w="0" w:type="dxa"/>
          <w:right w:w="115" w:type="dxa"/>
        </w:tblCellMar>
        <w:tblLook w:val="04A0" w:firstRow="1" w:lastRow="0" w:firstColumn="1" w:lastColumn="0" w:noHBand="0" w:noVBand="1"/>
      </w:tblPr>
      <w:tblGrid>
        <w:gridCol w:w="1449"/>
        <w:gridCol w:w="1880"/>
        <w:gridCol w:w="1775"/>
        <w:gridCol w:w="1870"/>
        <w:gridCol w:w="2080"/>
      </w:tblGrid>
      <w:tr w:rsidR="00327935" w14:paraId="67480F43" w14:textId="77777777" w:rsidTr="00732027">
        <w:trPr>
          <w:trHeight w:val="2141"/>
        </w:trPr>
        <w:tc>
          <w:tcPr>
            <w:tcW w:w="1449" w:type="dxa"/>
            <w:tcBorders>
              <w:top w:val="nil"/>
              <w:left w:val="nil"/>
              <w:bottom w:val="single" w:sz="4" w:space="0" w:color="FFFFFF"/>
              <w:right w:val="nil"/>
            </w:tcBorders>
            <w:shd w:val="clear" w:color="auto" w:fill="D8E7FC"/>
          </w:tcPr>
          <w:p w14:paraId="5D5AF1A8" w14:textId="77777777" w:rsidR="00327935" w:rsidRDefault="00732027">
            <w:pPr>
              <w:spacing w:after="0" w:line="259" w:lineRule="auto"/>
              <w:ind w:left="0" w:firstLine="0"/>
              <w:jc w:val="left"/>
            </w:pPr>
            <w:r>
              <w:rPr>
                <w:b/>
                <w:color w:val="5770BE"/>
              </w:rPr>
              <w:t xml:space="preserve">Parcours de formation </w:t>
            </w:r>
          </w:p>
        </w:tc>
        <w:tc>
          <w:tcPr>
            <w:tcW w:w="1880" w:type="dxa"/>
            <w:tcBorders>
              <w:top w:val="nil"/>
              <w:left w:val="nil"/>
              <w:bottom w:val="single" w:sz="4" w:space="0" w:color="FFFFFF"/>
              <w:right w:val="nil"/>
            </w:tcBorders>
            <w:shd w:val="clear" w:color="auto" w:fill="D8E7FC"/>
          </w:tcPr>
          <w:p w14:paraId="04F5ACC0" w14:textId="77777777" w:rsidR="00327935" w:rsidRDefault="00732027">
            <w:pPr>
              <w:spacing w:after="0" w:line="259" w:lineRule="auto"/>
              <w:ind w:left="5" w:firstLine="0"/>
              <w:jc w:val="left"/>
            </w:pPr>
            <w:r>
              <w:rPr>
                <w:b/>
                <w:color w:val="5770BE"/>
              </w:rPr>
              <w:t xml:space="preserve">Niveau de formation </w:t>
            </w:r>
          </w:p>
        </w:tc>
        <w:tc>
          <w:tcPr>
            <w:tcW w:w="1775" w:type="dxa"/>
            <w:tcBorders>
              <w:top w:val="nil"/>
              <w:left w:val="nil"/>
              <w:bottom w:val="single" w:sz="4" w:space="0" w:color="FFFFFF"/>
              <w:right w:val="nil"/>
            </w:tcBorders>
            <w:shd w:val="clear" w:color="auto" w:fill="D8E7FC"/>
          </w:tcPr>
          <w:p w14:paraId="5FF0F8BF" w14:textId="77777777" w:rsidR="00327935" w:rsidRDefault="00732027">
            <w:pPr>
              <w:spacing w:after="0" w:line="259" w:lineRule="auto"/>
              <w:ind w:left="6" w:firstLine="0"/>
              <w:jc w:val="left"/>
            </w:pPr>
            <w:r>
              <w:rPr>
                <w:b/>
                <w:color w:val="5770BE"/>
              </w:rPr>
              <w:t xml:space="preserve">Forfait journalier </w:t>
            </w:r>
          </w:p>
        </w:tc>
        <w:tc>
          <w:tcPr>
            <w:tcW w:w="1870" w:type="dxa"/>
            <w:tcBorders>
              <w:top w:val="nil"/>
              <w:left w:val="nil"/>
              <w:bottom w:val="single" w:sz="4" w:space="0" w:color="FFFFFF"/>
              <w:right w:val="nil"/>
            </w:tcBorders>
            <w:shd w:val="clear" w:color="auto" w:fill="D8E7FC"/>
          </w:tcPr>
          <w:p w14:paraId="3A839DAA" w14:textId="77777777" w:rsidR="00327935" w:rsidRDefault="00732027">
            <w:pPr>
              <w:spacing w:after="0" w:line="259" w:lineRule="auto"/>
              <w:ind w:left="5" w:firstLine="0"/>
              <w:jc w:val="left"/>
            </w:pPr>
            <w:r>
              <w:rPr>
                <w:b/>
                <w:color w:val="5770BE"/>
              </w:rPr>
              <w:t xml:space="preserve">Montant annuel maximum </w:t>
            </w:r>
          </w:p>
        </w:tc>
        <w:tc>
          <w:tcPr>
            <w:tcW w:w="2080" w:type="dxa"/>
            <w:tcBorders>
              <w:top w:val="nil"/>
              <w:left w:val="nil"/>
              <w:bottom w:val="single" w:sz="4" w:space="0" w:color="FFFFFF"/>
              <w:right w:val="single" w:sz="4" w:space="0" w:color="FFFFFF"/>
            </w:tcBorders>
            <w:shd w:val="clear" w:color="auto" w:fill="D8E7FC"/>
          </w:tcPr>
          <w:p w14:paraId="66445A46" w14:textId="77777777" w:rsidR="00327935" w:rsidRDefault="00732027">
            <w:pPr>
              <w:spacing w:after="0" w:line="259" w:lineRule="auto"/>
              <w:ind w:left="5" w:firstLine="0"/>
              <w:jc w:val="left"/>
            </w:pPr>
            <w:r>
              <w:rPr>
                <w:b/>
                <w:color w:val="5770BE"/>
              </w:rPr>
              <w:t xml:space="preserve">Nombre de semaines de PFMP correspondant au montant annuel maximum* </w:t>
            </w:r>
          </w:p>
        </w:tc>
      </w:tr>
      <w:tr w:rsidR="00327935" w14:paraId="321B44EA" w14:textId="77777777" w:rsidTr="00732027">
        <w:trPr>
          <w:trHeight w:val="619"/>
        </w:trPr>
        <w:tc>
          <w:tcPr>
            <w:tcW w:w="1449" w:type="dxa"/>
            <w:vMerge w:val="restart"/>
            <w:tcBorders>
              <w:top w:val="single" w:sz="4" w:space="0" w:color="FFFFFF"/>
              <w:left w:val="nil"/>
              <w:bottom w:val="single" w:sz="4" w:space="0" w:color="FFFFFF"/>
              <w:right w:val="single" w:sz="4" w:space="0" w:color="FFFFFF"/>
            </w:tcBorders>
            <w:shd w:val="clear" w:color="auto" w:fill="D8E7FC"/>
            <w:vAlign w:val="center"/>
          </w:tcPr>
          <w:p w14:paraId="527E6364" w14:textId="77777777" w:rsidR="00327935" w:rsidRDefault="00732027">
            <w:pPr>
              <w:spacing w:after="0" w:line="259" w:lineRule="auto"/>
              <w:ind w:left="0" w:firstLine="0"/>
              <w:jc w:val="left"/>
            </w:pPr>
            <w:r>
              <w:rPr>
                <w:b/>
                <w:color w:val="5770BE"/>
              </w:rPr>
              <w:t xml:space="preserve">CAP en 2 ans </w:t>
            </w:r>
          </w:p>
        </w:tc>
        <w:tc>
          <w:tcPr>
            <w:tcW w:w="1880" w:type="dxa"/>
            <w:tcBorders>
              <w:top w:val="single" w:sz="4" w:space="0" w:color="FFFFFF"/>
              <w:left w:val="single" w:sz="4" w:space="0" w:color="FFFFFF"/>
              <w:bottom w:val="single" w:sz="4" w:space="0" w:color="FFFFFF"/>
              <w:right w:val="single" w:sz="4" w:space="0" w:color="FFFFFF"/>
            </w:tcBorders>
            <w:shd w:val="clear" w:color="auto" w:fill="D8E7FC"/>
          </w:tcPr>
          <w:p w14:paraId="55B7DC4D" w14:textId="77777777" w:rsidR="00327935" w:rsidRDefault="00732027">
            <w:pPr>
              <w:spacing w:after="48" w:line="259" w:lineRule="auto"/>
              <w:ind w:left="5" w:firstLine="0"/>
              <w:jc w:val="left"/>
            </w:pPr>
            <w:r>
              <w:rPr>
                <w:color w:val="5770BE"/>
              </w:rPr>
              <w:t>1</w:t>
            </w:r>
            <w:r>
              <w:rPr>
                <w:color w:val="5770BE"/>
                <w:sz w:val="20"/>
                <w:vertAlign w:val="superscript"/>
              </w:rPr>
              <w:t>ère</w:t>
            </w:r>
            <w:r>
              <w:rPr>
                <w:color w:val="5770BE"/>
              </w:rPr>
              <w:t xml:space="preserve"> année de </w:t>
            </w:r>
          </w:p>
          <w:p w14:paraId="098B622C" w14:textId="77777777" w:rsidR="00327935" w:rsidRDefault="00732027">
            <w:pPr>
              <w:spacing w:after="0" w:line="259" w:lineRule="auto"/>
              <w:ind w:left="5" w:firstLine="0"/>
              <w:jc w:val="left"/>
            </w:pPr>
            <w:r>
              <w:rPr>
                <w:color w:val="5770BE"/>
              </w:rPr>
              <w:t xml:space="preserve">CAP </w:t>
            </w:r>
          </w:p>
        </w:tc>
        <w:tc>
          <w:tcPr>
            <w:tcW w:w="1775" w:type="dxa"/>
            <w:tcBorders>
              <w:top w:val="single" w:sz="4" w:space="0" w:color="FFFFFF"/>
              <w:left w:val="single" w:sz="4" w:space="0" w:color="FFFFFF"/>
              <w:bottom w:val="single" w:sz="4" w:space="0" w:color="FFFFFF"/>
              <w:right w:val="single" w:sz="4" w:space="0" w:color="FFFFFF"/>
            </w:tcBorders>
            <w:shd w:val="clear" w:color="auto" w:fill="F2F2F2"/>
          </w:tcPr>
          <w:p w14:paraId="4341F08D" w14:textId="77777777" w:rsidR="00327935" w:rsidRDefault="00732027">
            <w:pPr>
              <w:spacing w:after="0" w:line="259" w:lineRule="auto"/>
              <w:ind w:left="16" w:firstLine="0"/>
              <w:jc w:val="center"/>
            </w:pPr>
            <w:r>
              <w:rPr>
                <w:color w:val="5770BE"/>
              </w:rPr>
              <w:t xml:space="preserve">10 € </w:t>
            </w:r>
          </w:p>
        </w:tc>
        <w:tc>
          <w:tcPr>
            <w:tcW w:w="1870" w:type="dxa"/>
            <w:tcBorders>
              <w:top w:val="single" w:sz="4" w:space="0" w:color="FFFFFF"/>
              <w:left w:val="single" w:sz="4" w:space="0" w:color="FFFFFF"/>
              <w:bottom w:val="single" w:sz="4" w:space="0" w:color="FFFFFF"/>
              <w:right w:val="single" w:sz="4" w:space="0" w:color="FFFFFF"/>
            </w:tcBorders>
            <w:shd w:val="clear" w:color="auto" w:fill="F2F2F2"/>
          </w:tcPr>
          <w:p w14:paraId="53B61E66" w14:textId="77777777" w:rsidR="00327935" w:rsidRDefault="00732027">
            <w:pPr>
              <w:spacing w:after="0" w:line="259" w:lineRule="auto"/>
              <w:ind w:left="13" w:firstLine="0"/>
              <w:jc w:val="center"/>
            </w:pPr>
            <w:r>
              <w:rPr>
                <w:color w:val="5770BE"/>
              </w:rPr>
              <w:t xml:space="preserve">350 € </w:t>
            </w:r>
          </w:p>
        </w:tc>
        <w:tc>
          <w:tcPr>
            <w:tcW w:w="2080" w:type="dxa"/>
            <w:tcBorders>
              <w:top w:val="single" w:sz="4" w:space="0" w:color="FFFFFF"/>
              <w:left w:val="single" w:sz="4" w:space="0" w:color="FFFFFF"/>
              <w:bottom w:val="single" w:sz="4" w:space="0" w:color="FFFFFF"/>
              <w:right w:val="single" w:sz="4" w:space="0" w:color="FFFFFF"/>
            </w:tcBorders>
            <w:shd w:val="clear" w:color="auto" w:fill="F2F2F2"/>
          </w:tcPr>
          <w:p w14:paraId="0CB90C58" w14:textId="77777777" w:rsidR="00327935" w:rsidRDefault="00732027">
            <w:pPr>
              <w:spacing w:after="0" w:line="259" w:lineRule="auto"/>
              <w:ind w:left="14" w:firstLine="0"/>
              <w:jc w:val="center"/>
            </w:pPr>
            <w:r>
              <w:rPr>
                <w:color w:val="5770BE"/>
              </w:rPr>
              <w:t xml:space="preserve">7 </w:t>
            </w:r>
          </w:p>
        </w:tc>
      </w:tr>
      <w:tr w:rsidR="00327935" w14:paraId="4138DF4B" w14:textId="77777777">
        <w:trPr>
          <w:trHeight w:val="620"/>
        </w:trPr>
        <w:tc>
          <w:tcPr>
            <w:tcW w:w="0" w:type="auto"/>
            <w:vMerge/>
            <w:tcBorders>
              <w:top w:val="nil"/>
              <w:left w:val="nil"/>
              <w:bottom w:val="single" w:sz="4" w:space="0" w:color="FFFFFF"/>
              <w:right w:val="single" w:sz="4" w:space="0" w:color="FFFFFF"/>
            </w:tcBorders>
          </w:tcPr>
          <w:p w14:paraId="5B2FA0A5" w14:textId="77777777" w:rsidR="00327935" w:rsidRDefault="00327935">
            <w:pPr>
              <w:spacing w:after="160" w:line="259" w:lineRule="auto"/>
              <w:ind w:left="0" w:firstLine="0"/>
              <w:jc w:val="left"/>
            </w:pPr>
          </w:p>
        </w:tc>
        <w:tc>
          <w:tcPr>
            <w:tcW w:w="1880" w:type="dxa"/>
            <w:tcBorders>
              <w:top w:val="single" w:sz="4" w:space="0" w:color="FFFFFF"/>
              <w:left w:val="single" w:sz="4" w:space="0" w:color="FFFFFF"/>
              <w:bottom w:val="single" w:sz="4" w:space="0" w:color="FFFFFF"/>
              <w:right w:val="single" w:sz="4" w:space="0" w:color="FFFFFF"/>
            </w:tcBorders>
            <w:shd w:val="clear" w:color="auto" w:fill="D8E7FC"/>
          </w:tcPr>
          <w:p w14:paraId="4D32B966" w14:textId="77777777" w:rsidR="00327935" w:rsidRDefault="00732027">
            <w:pPr>
              <w:spacing w:after="52" w:line="259" w:lineRule="auto"/>
              <w:ind w:left="5" w:firstLine="0"/>
              <w:jc w:val="left"/>
            </w:pPr>
            <w:r>
              <w:rPr>
                <w:color w:val="5770BE"/>
              </w:rPr>
              <w:t>2</w:t>
            </w:r>
            <w:r>
              <w:rPr>
                <w:color w:val="5770BE"/>
                <w:sz w:val="20"/>
                <w:vertAlign w:val="superscript"/>
              </w:rPr>
              <w:t>ème</w:t>
            </w:r>
            <w:r>
              <w:rPr>
                <w:color w:val="5770BE"/>
              </w:rPr>
              <w:t xml:space="preserve"> année de </w:t>
            </w:r>
          </w:p>
          <w:p w14:paraId="2DFF67A1" w14:textId="77777777" w:rsidR="00327935" w:rsidRDefault="00732027">
            <w:pPr>
              <w:spacing w:after="0" w:line="259" w:lineRule="auto"/>
              <w:ind w:left="5" w:firstLine="0"/>
              <w:jc w:val="left"/>
            </w:pPr>
            <w:r>
              <w:rPr>
                <w:color w:val="5770BE"/>
              </w:rPr>
              <w:t xml:space="preserve">CAP </w:t>
            </w:r>
          </w:p>
        </w:tc>
        <w:tc>
          <w:tcPr>
            <w:tcW w:w="1775" w:type="dxa"/>
            <w:tcBorders>
              <w:top w:val="single" w:sz="4" w:space="0" w:color="FFFFFF"/>
              <w:left w:val="single" w:sz="4" w:space="0" w:color="FFFFFF"/>
              <w:bottom w:val="single" w:sz="4" w:space="0" w:color="FFFFFF"/>
              <w:right w:val="single" w:sz="4" w:space="0" w:color="FFFFFF"/>
            </w:tcBorders>
            <w:shd w:val="clear" w:color="auto" w:fill="F2F2F2"/>
          </w:tcPr>
          <w:p w14:paraId="3A3762B5" w14:textId="77777777" w:rsidR="00327935" w:rsidRDefault="00732027">
            <w:pPr>
              <w:spacing w:after="0" w:line="259" w:lineRule="auto"/>
              <w:ind w:left="16" w:firstLine="0"/>
              <w:jc w:val="center"/>
            </w:pPr>
            <w:r>
              <w:rPr>
                <w:color w:val="5770BE"/>
              </w:rPr>
              <w:t xml:space="preserve">15 € </w:t>
            </w:r>
          </w:p>
        </w:tc>
        <w:tc>
          <w:tcPr>
            <w:tcW w:w="1870" w:type="dxa"/>
            <w:tcBorders>
              <w:top w:val="single" w:sz="4" w:space="0" w:color="FFFFFF"/>
              <w:left w:val="single" w:sz="4" w:space="0" w:color="FFFFFF"/>
              <w:bottom w:val="single" w:sz="4" w:space="0" w:color="FFFFFF"/>
              <w:right w:val="single" w:sz="4" w:space="0" w:color="FFFFFF"/>
            </w:tcBorders>
            <w:shd w:val="clear" w:color="auto" w:fill="F2F2F2"/>
          </w:tcPr>
          <w:p w14:paraId="79D27DB6" w14:textId="77777777" w:rsidR="00327935" w:rsidRDefault="00732027">
            <w:pPr>
              <w:spacing w:after="0" w:line="259" w:lineRule="auto"/>
              <w:ind w:left="13" w:firstLine="0"/>
              <w:jc w:val="center"/>
            </w:pPr>
            <w:r>
              <w:rPr>
                <w:color w:val="5770BE"/>
              </w:rPr>
              <w:t xml:space="preserve">525 € </w:t>
            </w:r>
          </w:p>
        </w:tc>
        <w:tc>
          <w:tcPr>
            <w:tcW w:w="2080" w:type="dxa"/>
            <w:tcBorders>
              <w:top w:val="single" w:sz="4" w:space="0" w:color="FFFFFF"/>
              <w:left w:val="single" w:sz="4" w:space="0" w:color="FFFFFF"/>
              <w:bottom w:val="single" w:sz="4" w:space="0" w:color="FFFFFF"/>
              <w:right w:val="single" w:sz="4" w:space="0" w:color="FFFFFF"/>
            </w:tcBorders>
            <w:shd w:val="clear" w:color="auto" w:fill="F2F2F2"/>
          </w:tcPr>
          <w:p w14:paraId="1B2DA5A8" w14:textId="77777777" w:rsidR="00327935" w:rsidRDefault="00732027">
            <w:pPr>
              <w:spacing w:after="0" w:line="259" w:lineRule="auto"/>
              <w:ind w:left="14" w:firstLine="0"/>
              <w:jc w:val="center"/>
            </w:pPr>
            <w:r>
              <w:rPr>
                <w:color w:val="5770BE"/>
              </w:rPr>
              <w:t xml:space="preserve">7 </w:t>
            </w:r>
          </w:p>
        </w:tc>
      </w:tr>
      <w:tr w:rsidR="00327935" w14:paraId="4ECFD342" w14:textId="77777777" w:rsidTr="00732027">
        <w:tblPrEx>
          <w:tblCellMar>
            <w:top w:w="80" w:type="dxa"/>
          </w:tblCellMar>
        </w:tblPrEx>
        <w:trPr>
          <w:trHeight w:val="614"/>
        </w:trPr>
        <w:tc>
          <w:tcPr>
            <w:tcW w:w="1449" w:type="dxa"/>
            <w:vMerge w:val="restart"/>
            <w:tcBorders>
              <w:top w:val="nil"/>
              <w:left w:val="nil"/>
              <w:bottom w:val="single" w:sz="4" w:space="0" w:color="FFFFFF"/>
              <w:right w:val="single" w:sz="4" w:space="0" w:color="FFFFFF"/>
            </w:tcBorders>
            <w:shd w:val="clear" w:color="auto" w:fill="D8E7FC"/>
            <w:vAlign w:val="center"/>
          </w:tcPr>
          <w:p w14:paraId="6AAD7924" w14:textId="77777777" w:rsidR="00327935" w:rsidRDefault="00732027">
            <w:pPr>
              <w:spacing w:after="0" w:line="259" w:lineRule="auto"/>
              <w:ind w:left="0" w:firstLine="0"/>
              <w:jc w:val="left"/>
            </w:pPr>
            <w:r>
              <w:rPr>
                <w:b/>
                <w:color w:val="5770BE"/>
              </w:rPr>
              <w:t xml:space="preserve">CAP en 3 ans  </w:t>
            </w:r>
          </w:p>
        </w:tc>
        <w:tc>
          <w:tcPr>
            <w:tcW w:w="1880" w:type="dxa"/>
            <w:tcBorders>
              <w:top w:val="nil"/>
              <w:left w:val="single" w:sz="4" w:space="0" w:color="FFFFFF"/>
              <w:bottom w:val="single" w:sz="4" w:space="0" w:color="FFFFFF"/>
              <w:right w:val="single" w:sz="4" w:space="0" w:color="FFFFFF"/>
            </w:tcBorders>
            <w:shd w:val="clear" w:color="auto" w:fill="D8E7FC"/>
          </w:tcPr>
          <w:p w14:paraId="1C0D3A5D" w14:textId="77777777" w:rsidR="00327935" w:rsidRDefault="00732027">
            <w:pPr>
              <w:spacing w:after="48" w:line="259" w:lineRule="auto"/>
              <w:ind w:left="5" w:firstLine="0"/>
              <w:jc w:val="left"/>
            </w:pPr>
            <w:r>
              <w:rPr>
                <w:color w:val="5770BE"/>
              </w:rPr>
              <w:t>1</w:t>
            </w:r>
            <w:r>
              <w:rPr>
                <w:color w:val="5770BE"/>
                <w:sz w:val="20"/>
                <w:vertAlign w:val="superscript"/>
              </w:rPr>
              <w:t>ère</w:t>
            </w:r>
            <w:r>
              <w:rPr>
                <w:color w:val="5770BE"/>
              </w:rPr>
              <w:t xml:space="preserve"> année de </w:t>
            </w:r>
          </w:p>
          <w:p w14:paraId="4284C4EC" w14:textId="77777777" w:rsidR="00327935" w:rsidRDefault="00732027">
            <w:pPr>
              <w:spacing w:after="0" w:line="259" w:lineRule="auto"/>
              <w:ind w:left="5" w:firstLine="0"/>
              <w:jc w:val="left"/>
            </w:pPr>
            <w:r>
              <w:rPr>
                <w:color w:val="5770BE"/>
              </w:rPr>
              <w:t xml:space="preserve">CAP </w:t>
            </w:r>
          </w:p>
        </w:tc>
        <w:tc>
          <w:tcPr>
            <w:tcW w:w="1775" w:type="dxa"/>
            <w:tcBorders>
              <w:top w:val="nil"/>
              <w:left w:val="single" w:sz="4" w:space="0" w:color="FFFFFF"/>
              <w:bottom w:val="single" w:sz="4" w:space="0" w:color="FFFFFF"/>
              <w:right w:val="single" w:sz="4" w:space="0" w:color="FFFFFF"/>
            </w:tcBorders>
            <w:shd w:val="clear" w:color="auto" w:fill="F2F2F2"/>
          </w:tcPr>
          <w:p w14:paraId="7A8361FB" w14:textId="77777777" w:rsidR="00327935" w:rsidRDefault="00732027">
            <w:pPr>
              <w:spacing w:after="0" w:line="259" w:lineRule="auto"/>
              <w:ind w:left="16" w:firstLine="0"/>
              <w:jc w:val="center"/>
            </w:pPr>
            <w:r>
              <w:rPr>
                <w:color w:val="5770BE"/>
              </w:rPr>
              <w:t xml:space="preserve">10 € </w:t>
            </w:r>
          </w:p>
        </w:tc>
        <w:tc>
          <w:tcPr>
            <w:tcW w:w="1870" w:type="dxa"/>
            <w:tcBorders>
              <w:top w:val="nil"/>
              <w:left w:val="single" w:sz="4" w:space="0" w:color="FFFFFF"/>
              <w:bottom w:val="single" w:sz="4" w:space="0" w:color="FFFFFF"/>
              <w:right w:val="single" w:sz="4" w:space="0" w:color="FFFFFF"/>
            </w:tcBorders>
            <w:shd w:val="clear" w:color="auto" w:fill="F2F2F2"/>
          </w:tcPr>
          <w:p w14:paraId="1D52C8A1" w14:textId="77777777" w:rsidR="00327935" w:rsidRDefault="00732027">
            <w:pPr>
              <w:spacing w:after="0" w:line="259" w:lineRule="auto"/>
              <w:ind w:left="13" w:firstLine="0"/>
              <w:jc w:val="center"/>
            </w:pPr>
            <w:r>
              <w:rPr>
                <w:color w:val="5770BE"/>
              </w:rPr>
              <w:t xml:space="preserve">350 € </w:t>
            </w:r>
          </w:p>
        </w:tc>
        <w:tc>
          <w:tcPr>
            <w:tcW w:w="2080" w:type="dxa"/>
            <w:tcBorders>
              <w:top w:val="nil"/>
              <w:left w:val="single" w:sz="4" w:space="0" w:color="FFFFFF"/>
              <w:bottom w:val="single" w:sz="4" w:space="0" w:color="FFFFFF"/>
              <w:right w:val="single" w:sz="4" w:space="0" w:color="FFFFFF"/>
            </w:tcBorders>
            <w:shd w:val="clear" w:color="auto" w:fill="F2F2F2"/>
          </w:tcPr>
          <w:p w14:paraId="0BE79871" w14:textId="77777777" w:rsidR="00327935" w:rsidRDefault="00732027">
            <w:pPr>
              <w:spacing w:after="0" w:line="259" w:lineRule="auto"/>
              <w:ind w:left="14" w:firstLine="0"/>
              <w:jc w:val="center"/>
            </w:pPr>
            <w:r>
              <w:rPr>
                <w:color w:val="5770BE"/>
              </w:rPr>
              <w:t xml:space="preserve">7 </w:t>
            </w:r>
          </w:p>
        </w:tc>
      </w:tr>
      <w:tr w:rsidR="00327935" w14:paraId="438911B8" w14:textId="77777777">
        <w:tblPrEx>
          <w:tblCellMar>
            <w:top w:w="80" w:type="dxa"/>
          </w:tblCellMar>
        </w:tblPrEx>
        <w:trPr>
          <w:trHeight w:val="619"/>
        </w:trPr>
        <w:tc>
          <w:tcPr>
            <w:tcW w:w="0" w:type="auto"/>
            <w:vMerge/>
            <w:tcBorders>
              <w:top w:val="nil"/>
              <w:left w:val="nil"/>
              <w:bottom w:val="nil"/>
              <w:right w:val="single" w:sz="4" w:space="0" w:color="FFFFFF"/>
            </w:tcBorders>
          </w:tcPr>
          <w:p w14:paraId="15E86B43" w14:textId="77777777" w:rsidR="00327935" w:rsidRDefault="00327935">
            <w:pPr>
              <w:spacing w:after="160" w:line="259" w:lineRule="auto"/>
              <w:ind w:left="0" w:firstLine="0"/>
              <w:jc w:val="left"/>
            </w:pPr>
          </w:p>
        </w:tc>
        <w:tc>
          <w:tcPr>
            <w:tcW w:w="1880" w:type="dxa"/>
            <w:tcBorders>
              <w:top w:val="single" w:sz="4" w:space="0" w:color="FFFFFF"/>
              <w:left w:val="single" w:sz="4" w:space="0" w:color="FFFFFF"/>
              <w:bottom w:val="single" w:sz="4" w:space="0" w:color="FFFFFF"/>
              <w:right w:val="single" w:sz="4" w:space="0" w:color="FFFFFF"/>
            </w:tcBorders>
            <w:shd w:val="clear" w:color="auto" w:fill="D8E7FC"/>
          </w:tcPr>
          <w:p w14:paraId="1067AC7B" w14:textId="77777777" w:rsidR="00327935" w:rsidRDefault="00732027">
            <w:pPr>
              <w:spacing w:after="52" w:line="259" w:lineRule="auto"/>
              <w:ind w:left="5" w:firstLine="0"/>
              <w:jc w:val="left"/>
            </w:pPr>
            <w:r>
              <w:rPr>
                <w:color w:val="5770BE"/>
              </w:rPr>
              <w:t>2</w:t>
            </w:r>
            <w:r>
              <w:rPr>
                <w:color w:val="5770BE"/>
                <w:sz w:val="20"/>
                <w:vertAlign w:val="superscript"/>
              </w:rPr>
              <w:t>ème</w:t>
            </w:r>
            <w:r>
              <w:rPr>
                <w:color w:val="5770BE"/>
              </w:rPr>
              <w:t xml:space="preserve"> année de </w:t>
            </w:r>
          </w:p>
          <w:p w14:paraId="74509491" w14:textId="3222AE01" w:rsidR="00732027" w:rsidRPr="00732027" w:rsidRDefault="00732027" w:rsidP="00732027">
            <w:pPr>
              <w:spacing w:after="0" w:line="259" w:lineRule="auto"/>
              <w:ind w:left="5" w:firstLine="0"/>
              <w:jc w:val="left"/>
              <w:rPr>
                <w:color w:val="5770BE"/>
              </w:rPr>
            </w:pPr>
            <w:r>
              <w:rPr>
                <w:color w:val="5770BE"/>
              </w:rPr>
              <w:t xml:space="preserve">CAP </w:t>
            </w:r>
          </w:p>
        </w:tc>
        <w:tc>
          <w:tcPr>
            <w:tcW w:w="1775" w:type="dxa"/>
            <w:tcBorders>
              <w:top w:val="single" w:sz="4" w:space="0" w:color="FFFFFF"/>
              <w:left w:val="single" w:sz="4" w:space="0" w:color="FFFFFF"/>
              <w:bottom w:val="single" w:sz="4" w:space="0" w:color="FFFFFF"/>
              <w:right w:val="single" w:sz="4" w:space="0" w:color="FFFFFF"/>
            </w:tcBorders>
            <w:shd w:val="clear" w:color="auto" w:fill="F2F2F2"/>
          </w:tcPr>
          <w:p w14:paraId="52606D1F" w14:textId="77777777" w:rsidR="00327935" w:rsidRDefault="00732027">
            <w:pPr>
              <w:spacing w:after="0" w:line="259" w:lineRule="auto"/>
              <w:ind w:left="16" w:firstLine="0"/>
              <w:jc w:val="center"/>
            </w:pPr>
            <w:r>
              <w:rPr>
                <w:color w:val="5770BE"/>
              </w:rPr>
              <w:t xml:space="preserve">15 € </w:t>
            </w:r>
          </w:p>
        </w:tc>
        <w:tc>
          <w:tcPr>
            <w:tcW w:w="1870" w:type="dxa"/>
            <w:vMerge w:val="restart"/>
            <w:tcBorders>
              <w:top w:val="single" w:sz="4" w:space="0" w:color="FFFFFF"/>
              <w:left w:val="single" w:sz="4" w:space="0" w:color="FFFFFF"/>
              <w:bottom w:val="single" w:sz="4" w:space="0" w:color="FFFFFF"/>
              <w:right w:val="single" w:sz="4" w:space="0" w:color="FFFFFF"/>
            </w:tcBorders>
            <w:shd w:val="clear" w:color="auto" w:fill="F2F2F2"/>
            <w:vAlign w:val="center"/>
          </w:tcPr>
          <w:p w14:paraId="58470E36" w14:textId="77777777" w:rsidR="00327935" w:rsidRDefault="00732027">
            <w:pPr>
              <w:spacing w:after="0" w:line="259" w:lineRule="auto"/>
              <w:ind w:left="12" w:firstLine="0"/>
              <w:jc w:val="center"/>
            </w:pPr>
            <w:r>
              <w:rPr>
                <w:color w:val="5770BE"/>
              </w:rPr>
              <w:t xml:space="preserve">525 € </w:t>
            </w:r>
          </w:p>
        </w:tc>
        <w:tc>
          <w:tcPr>
            <w:tcW w:w="2080" w:type="dxa"/>
            <w:vMerge w:val="restart"/>
            <w:tcBorders>
              <w:top w:val="single" w:sz="4" w:space="0" w:color="FFFFFF"/>
              <w:left w:val="single" w:sz="4" w:space="0" w:color="FFFFFF"/>
              <w:bottom w:val="single" w:sz="4" w:space="0" w:color="FFFFFF"/>
              <w:right w:val="single" w:sz="4" w:space="0" w:color="FFFFFF"/>
            </w:tcBorders>
            <w:shd w:val="clear" w:color="auto" w:fill="F2F2F2"/>
            <w:vAlign w:val="center"/>
          </w:tcPr>
          <w:p w14:paraId="38F90030" w14:textId="77777777" w:rsidR="00327935" w:rsidRDefault="00732027">
            <w:pPr>
              <w:spacing w:after="0" w:line="259" w:lineRule="auto"/>
              <w:ind w:left="14" w:firstLine="0"/>
              <w:jc w:val="center"/>
            </w:pPr>
            <w:r>
              <w:rPr>
                <w:color w:val="5770BE"/>
              </w:rPr>
              <w:t xml:space="preserve">7  </w:t>
            </w:r>
          </w:p>
        </w:tc>
      </w:tr>
      <w:tr w:rsidR="00327935" w14:paraId="4B9AC5EB" w14:textId="77777777">
        <w:tblPrEx>
          <w:tblCellMar>
            <w:top w:w="80" w:type="dxa"/>
          </w:tblCellMar>
        </w:tblPrEx>
        <w:trPr>
          <w:trHeight w:val="622"/>
        </w:trPr>
        <w:tc>
          <w:tcPr>
            <w:tcW w:w="0" w:type="auto"/>
            <w:vMerge/>
            <w:tcBorders>
              <w:top w:val="nil"/>
              <w:left w:val="nil"/>
              <w:bottom w:val="single" w:sz="4" w:space="0" w:color="FFFFFF"/>
              <w:right w:val="single" w:sz="4" w:space="0" w:color="FFFFFF"/>
            </w:tcBorders>
          </w:tcPr>
          <w:p w14:paraId="7C79A957" w14:textId="77777777" w:rsidR="00327935" w:rsidRDefault="00327935">
            <w:pPr>
              <w:spacing w:after="160" w:line="259" w:lineRule="auto"/>
              <w:ind w:left="0" w:firstLine="0"/>
              <w:jc w:val="left"/>
            </w:pPr>
          </w:p>
        </w:tc>
        <w:tc>
          <w:tcPr>
            <w:tcW w:w="1880" w:type="dxa"/>
            <w:tcBorders>
              <w:top w:val="single" w:sz="4" w:space="0" w:color="FFFFFF"/>
              <w:left w:val="single" w:sz="4" w:space="0" w:color="FFFFFF"/>
              <w:bottom w:val="single" w:sz="4" w:space="0" w:color="FFFFFF"/>
              <w:right w:val="single" w:sz="4" w:space="0" w:color="FFFFFF"/>
            </w:tcBorders>
            <w:shd w:val="clear" w:color="auto" w:fill="D8E7FC"/>
          </w:tcPr>
          <w:p w14:paraId="62626537" w14:textId="77777777" w:rsidR="00327935" w:rsidRDefault="00732027">
            <w:pPr>
              <w:spacing w:after="54" w:line="259" w:lineRule="auto"/>
              <w:ind w:left="5" w:firstLine="0"/>
              <w:jc w:val="left"/>
            </w:pPr>
            <w:r>
              <w:rPr>
                <w:color w:val="5770BE"/>
              </w:rPr>
              <w:t>3</w:t>
            </w:r>
            <w:r>
              <w:rPr>
                <w:color w:val="5770BE"/>
                <w:sz w:val="20"/>
                <w:vertAlign w:val="superscript"/>
              </w:rPr>
              <w:t>ème</w:t>
            </w:r>
            <w:r>
              <w:rPr>
                <w:color w:val="5770BE"/>
              </w:rPr>
              <w:t xml:space="preserve"> année de </w:t>
            </w:r>
          </w:p>
          <w:p w14:paraId="73D1DD7F" w14:textId="77777777" w:rsidR="00327935" w:rsidRDefault="00732027">
            <w:pPr>
              <w:spacing w:after="0" w:line="259" w:lineRule="auto"/>
              <w:ind w:left="5" w:firstLine="0"/>
              <w:jc w:val="left"/>
            </w:pPr>
            <w:r>
              <w:rPr>
                <w:color w:val="5770BE"/>
              </w:rPr>
              <w:t xml:space="preserve">CAP </w:t>
            </w:r>
          </w:p>
        </w:tc>
        <w:tc>
          <w:tcPr>
            <w:tcW w:w="1775" w:type="dxa"/>
            <w:tcBorders>
              <w:top w:val="single" w:sz="4" w:space="0" w:color="FFFFFF"/>
              <w:left w:val="single" w:sz="4" w:space="0" w:color="FFFFFF"/>
              <w:bottom w:val="single" w:sz="4" w:space="0" w:color="FFFFFF"/>
              <w:right w:val="single" w:sz="4" w:space="0" w:color="FFFFFF"/>
            </w:tcBorders>
            <w:shd w:val="clear" w:color="auto" w:fill="F2F2F2"/>
          </w:tcPr>
          <w:p w14:paraId="552B4E44" w14:textId="77777777" w:rsidR="00327935" w:rsidRDefault="00732027">
            <w:pPr>
              <w:spacing w:after="0" w:line="259" w:lineRule="auto"/>
              <w:ind w:left="16" w:firstLine="0"/>
              <w:jc w:val="center"/>
            </w:pPr>
            <w:r>
              <w:rPr>
                <w:color w:val="5770BE"/>
              </w:rPr>
              <w:t xml:space="preserve">15 € </w:t>
            </w:r>
          </w:p>
        </w:tc>
        <w:tc>
          <w:tcPr>
            <w:tcW w:w="0" w:type="auto"/>
            <w:vMerge/>
            <w:tcBorders>
              <w:top w:val="nil"/>
              <w:left w:val="single" w:sz="4" w:space="0" w:color="FFFFFF"/>
              <w:bottom w:val="single" w:sz="4" w:space="0" w:color="FFFFFF"/>
              <w:right w:val="single" w:sz="4" w:space="0" w:color="FFFFFF"/>
            </w:tcBorders>
          </w:tcPr>
          <w:p w14:paraId="79666DBA" w14:textId="77777777" w:rsidR="00327935" w:rsidRDefault="00327935">
            <w:pPr>
              <w:spacing w:after="160" w:line="259" w:lineRule="auto"/>
              <w:ind w:left="0" w:firstLine="0"/>
              <w:jc w:val="left"/>
            </w:pPr>
          </w:p>
        </w:tc>
        <w:tc>
          <w:tcPr>
            <w:tcW w:w="0" w:type="auto"/>
            <w:vMerge/>
            <w:tcBorders>
              <w:top w:val="nil"/>
              <w:left w:val="single" w:sz="4" w:space="0" w:color="FFFFFF"/>
              <w:bottom w:val="single" w:sz="4" w:space="0" w:color="FFFFFF"/>
              <w:right w:val="single" w:sz="4" w:space="0" w:color="FFFFFF"/>
            </w:tcBorders>
          </w:tcPr>
          <w:p w14:paraId="698C6F68" w14:textId="77777777" w:rsidR="00327935" w:rsidRDefault="00327935">
            <w:pPr>
              <w:spacing w:after="160" w:line="259" w:lineRule="auto"/>
              <w:ind w:left="0" w:firstLine="0"/>
              <w:jc w:val="left"/>
            </w:pPr>
          </w:p>
        </w:tc>
      </w:tr>
      <w:tr w:rsidR="00327935" w14:paraId="443D4092" w14:textId="77777777" w:rsidTr="00732027">
        <w:tblPrEx>
          <w:tblCellMar>
            <w:top w:w="80" w:type="dxa"/>
          </w:tblCellMar>
        </w:tblPrEx>
        <w:trPr>
          <w:trHeight w:val="618"/>
        </w:trPr>
        <w:tc>
          <w:tcPr>
            <w:tcW w:w="1449" w:type="dxa"/>
            <w:tcBorders>
              <w:top w:val="single" w:sz="4" w:space="0" w:color="FFFFFF"/>
              <w:left w:val="nil"/>
              <w:bottom w:val="single" w:sz="4" w:space="0" w:color="FFFFFF"/>
              <w:right w:val="single" w:sz="4" w:space="0" w:color="FFFFFF"/>
            </w:tcBorders>
            <w:shd w:val="clear" w:color="auto" w:fill="D8E7FC"/>
          </w:tcPr>
          <w:p w14:paraId="0BA799BF" w14:textId="77777777" w:rsidR="00327935" w:rsidRDefault="00732027">
            <w:pPr>
              <w:spacing w:after="0" w:line="259" w:lineRule="auto"/>
              <w:ind w:left="0" w:firstLine="0"/>
              <w:jc w:val="left"/>
            </w:pPr>
            <w:r>
              <w:rPr>
                <w:b/>
                <w:color w:val="5770BE"/>
              </w:rPr>
              <w:t xml:space="preserve">CAP en 1 an </w:t>
            </w:r>
          </w:p>
        </w:tc>
        <w:tc>
          <w:tcPr>
            <w:tcW w:w="1880" w:type="dxa"/>
            <w:tcBorders>
              <w:top w:val="single" w:sz="4" w:space="0" w:color="FFFFFF"/>
              <w:left w:val="single" w:sz="4" w:space="0" w:color="FFFFFF"/>
              <w:bottom w:val="single" w:sz="4" w:space="0" w:color="FFFFFF"/>
              <w:right w:val="single" w:sz="4" w:space="0" w:color="FFFFFF"/>
            </w:tcBorders>
            <w:shd w:val="clear" w:color="auto" w:fill="D8E7FC"/>
          </w:tcPr>
          <w:p w14:paraId="37C1F1E7" w14:textId="77777777" w:rsidR="00327935" w:rsidRDefault="00732027">
            <w:pPr>
              <w:spacing w:after="0" w:line="259" w:lineRule="auto"/>
              <w:ind w:left="5" w:firstLine="0"/>
              <w:jc w:val="left"/>
            </w:pPr>
            <w:r>
              <w:rPr>
                <w:color w:val="5770BE"/>
              </w:rPr>
              <w:t xml:space="preserve">CAP en 1 an </w:t>
            </w:r>
          </w:p>
        </w:tc>
        <w:tc>
          <w:tcPr>
            <w:tcW w:w="1775" w:type="dxa"/>
            <w:tcBorders>
              <w:top w:val="single" w:sz="4" w:space="0" w:color="FFFFFF"/>
              <w:left w:val="single" w:sz="4" w:space="0" w:color="FFFFFF"/>
              <w:bottom w:val="single" w:sz="4" w:space="0" w:color="FFFFFF"/>
              <w:right w:val="single" w:sz="4" w:space="0" w:color="FFFFFF"/>
            </w:tcBorders>
            <w:shd w:val="clear" w:color="auto" w:fill="F2F2F2"/>
          </w:tcPr>
          <w:p w14:paraId="266A09A1" w14:textId="77777777" w:rsidR="00327935" w:rsidRDefault="00732027">
            <w:pPr>
              <w:spacing w:after="0" w:line="259" w:lineRule="auto"/>
              <w:ind w:left="16" w:firstLine="0"/>
              <w:jc w:val="center"/>
            </w:pPr>
            <w:r>
              <w:rPr>
                <w:color w:val="5770BE"/>
              </w:rPr>
              <w:t xml:space="preserve">15 € </w:t>
            </w:r>
          </w:p>
        </w:tc>
        <w:tc>
          <w:tcPr>
            <w:tcW w:w="1870" w:type="dxa"/>
            <w:tcBorders>
              <w:top w:val="single" w:sz="4" w:space="0" w:color="FFFFFF"/>
              <w:left w:val="single" w:sz="4" w:space="0" w:color="FFFFFF"/>
              <w:bottom w:val="single" w:sz="4" w:space="0" w:color="FFFFFF"/>
              <w:right w:val="single" w:sz="4" w:space="0" w:color="FFFFFF"/>
            </w:tcBorders>
            <w:shd w:val="clear" w:color="auto" w:fill="F2F2F2"/>
          </w:tcPr>
          <w:p w14:paraId="4D002FBE" w14:textId="77777777" w:rsidR="00327935" w:rsidRDefault="00732027">
            <w:pPr>
              <w:spacing w:after="0" w:line="259" w:lineRule="auto"/>
              <w:ind w:left="13" w:firstLine="0"/>
              <w:jc w:val="center"/>
            </w:pPr>
            <w:r>
              <w:rPr>
                <w:color w:val="5770BE"/>
              </w:rPr>
              <w:t xml:space="preserve">525 € </w:t>
            </w:r>
          </w:p>
        </w:tc>
        <w:tc>
          <w:tcPr>
            <w:tcW w:w="2080" w:type="dxa"/>
            <w:tcBorders>
              <w:top w:val="single" w:sz="4" w:space="0" w:color="FFFFFF"/>
              <w:left w:val="single" w:sz="4" w:space="0" w:color="FFFFFF"/>
              <w:bottom w:val="single" w:sz="4" w:space="0" w:color="FFFFFF"/>
              <w:right w:val="single" w:sz="4" w:space="0" w:color="FFFFFF"/>
            </w:tcBorders>
            <w:shd w:val="clear" w:color="auto" w:fill="F2F2F2"/>
          </w:tcPr>
          <w:p w14:paraId="1B346617" w14:textId="77777777" w:rsidR="00327935" w:rsidRDefault="00732027">
            <w:pPr>
              <w:spacing w:after="0" w:line="259" w:lineRule="auto"/>
              <w:ind w:left="14" w:firstLine="0"/>
              <w:jc w:val="center"/>
            </w:pPr>
            <w:r>
              <w:rPr>
                <w:color w:val="5770BE"/>
              </w:rPr>
              <w:t xml:space="preserve">7 </w:t>
            </w:r>
          </w:p>
        </w:tc>
      </w:tr>
    </w:tbl>
    <w:p w14:paraId="7CE2EE10" w14:textId="77777777" w:rsidR="00327935" w:rsidRDefault="00732027">
      <w:pPr>
        <w:spacing w:after="207" w:line="249" w:lineRule="auto"/>
        <w:ind w:left="-5"/>
        <w:jc w:val="left"/>
      </w:pPr>
      <w:r>
        <w:rPr>
          <w:i/>
          <w:color w:val="7030A0"/>
          <w:sz w:val="20"/>
        </w:rPr>
        <w:t xml:space="preserve">* </w:t>
      </w:r>
      <w:r>
        <w:rPr>
          <w:i/>
          <w:color w:val="2E74B5"/>
          <w:sz w:val="20"/>
        </w:rPr>
        <w:t>14 semaines de PFMP sur l’ensemble du cycle. Les plafonds en euros par année du cycle correspondent au nombre de semaines maximum de PFMP par année du cycle précisées dans l’annexe de l’arrêté du 21 novembre 2018 relatif à l'organisation et aux enseignements dispensés dans les formations sous statut scolaire préparant au certificat d'aptitude professionnelle.</w:t>
      </w:r>
      <w:r>
        <w:rPr>
          <w:i/>
          <w:sz w:val="20"/>
        </w:rPr>
        <w:t xml:space="preserve"> </w:t>
      </w:r>
    </w:p>
    <w:p w14:paraId="28D3D187" w14:textId="77777777" w:rsidR="00327935" w:rsidRDefault="00732027">
      <w:pPr>
        <w:ind w:left="-5"/>
      </w:pPr>
      <w:r>
        <w:t xml:space="preserve">A noter que la répartition des semaines de PFMP et le choix des dates de ces différentes périodes restent sous la responsabilité du chef d'établissement sur les deux années du cycle de formation, dans le respect des dispositions de l'arrêté du 21 novembre 2018 relatif à l'organisation et aux enseignements dispensés dans les formations sous statut scolaire préparant au certificat d'aptitude professionnelle et de son annexe. </w:t>
      </w:r>
    </w:p>
    <w:p w14:paraId="6119E94E" w14:textId="77777777" w:rsidR="00327935" w:rsidRDefault="00732027">
      <w:pPr>
        <w:numPr>
          <w:ilvl w:val="0"/>
          <w:numId w:val="1"/>
        </w:numPr>
        <w:ind w:hanging="360"/>
      </w:pPr>
      <w:r>
        <w:t xml:space="preserve">Parcours de CAP en 3 ans (parcours défini à l’issue de la première année de formation, à ne pas confondre avec un parcours en deux ans suivi d’un redoublement) : </w:t>
      </w:r>
      <w:r>
        <w:rPr>
          <w:color w:val="7030A0"/>
        </w:rPr>
        <w:t xml:space="preserve"> </w:t>
      </w:r>
    </w:p>
    <w:p w14:paraId="3A183731" w14:textId="77777777" w:rsidR="00327935" w:rsidRDefault="00732027">
      <w:pPr>
        <w:spacing w:after="39"/>
        <w:ind w:left="-5"/>
      </w:pPr>
      <w:r>
        <w:t>Pour les deux dernières années (deuxième et troisième année), le forfait journalier est identique à celui de 2</w:t>
      </w:r>
      <w:r>
        <w:rPr>
          <w:sz w:val="20"/>
          <w:vertAlign w:val="superscript"/>
        </w:rPr>
        <w:t>ème</w:t>
      </w:r>
      <w:r>
        <w:t xml:space="preserve"> année de CAP (15 €). Le plafond maximum couvrant la totalité des deux dernières années est également identique à celui de 2</w:t>
      </w:r>
      <w:r>
        <w:rPr>
          <w:sz w:val="20"/>
          <w:vertAlign w:val="superscript"/>
        </w:rPr>
        <w:t>ème</w:t>
      </w:r>
      <w:r>
        <w:t xml:space="preserve"> année de CAP (525 </w:t>
      </w:r>
    </w:p>
    <w:p w14:paraId="4E0A352E" w14:textId="77777777" w:rsidR="00327935" w:rsidRDefault="00732027">
      <w:pPr>
        <w:ind w:left="-5"/>
      </w:pPr>
      <w:r>
        <w:t xml:space="preserve">€).  </w:t>
      </w:r>
    </w:p>
    <w:p w14:paraId="78A71281" w14:textId="77777777" w:rsidR="00327935" w:rsidRDefault="00732027">
      <w:pPr>
        <w:numPr>
          <w:ilvl w:val="0"/>
          <w:numId w:val="1"/>
        </w:numPr>
        <w:ind w:hanging="360"/>
      </w:pPr>
      <w:r>
        <w:t>CAP en 1 an :</w:t>
      </w:r>
      <w:r>
        <w:rPr>
          <w:color w:val="7030A0"/>
        </w:rPr>
        <w:t xml:space="preserve"> </w:t>
      </w:r>
    </w:p>
    <w:p w14:paraId="3C7DD52D" w14:textId="77777777" w:rsidR="00327935" w:rsidRDefault="00732027">
      <w:pPr>
        <w:spacing w:after="197"/>
        <w:ind w:left="-5"/>
      </w:pPr>
      <w:r>
        <w:t>Le forfait journalier est identique à celui de 2</w:t>
      </w:r>
      <w:r>
        <w:rPr>
          <w:sz w:val="20"/>
          <w:vertAlign w:val="superscript"/>
        </w:rPr>
        <w:t>ème</w:t>
      </w:r>
      <w:r>
        <w:t xml:space="preserve"> année de CAP (15 €). Le montant annuel maximum est également identique à celui de 2</w:t>
      </w:r>
      <w:r>
        <w:rPr>
          <w:sz w:val="20"/>
          <w:vertAlign w:val="superscript"/>
        </w:rPr>
        <w:t>ème</w:t>
      </w:r>
      <w:r>
        <w:t xml:space="preserve"> année de CAP (525 €).  </w:t>
      </w:r>
    </w:p>
    <w:p w14:paraId="4267F1FE" w14:textId="77777777" w:rsidR="00327935" w:rsidRDefault="00732027">
      <w:pPr>
        <w:spacing w:after="274" w:line="259" w:lineRule="auto"/>
        <w:ind w:left="0" w:firstLine="0"/>
        <w:jc w:val="left"/>
      </w:pPr>
      <w:r>
        <w:t xml:space="preserve"> </w:t>
      </w:r>
    </w:p>
    <w:p w14:paraId="28BB8487" w14:textId="77777777" w:rsidR="00327935" w:rsidRDefault="00732027">
      <w:pPr>
        <w:pStyle w:val="Titre2"/>
        <w:ind w:left="355"/>
      </w:pPr>
      <w:r>
        <w:rPr>
          <w:rFonts w:ascii="Wingdings 3" w:eastAsia="Wingdings 3" w:hAnsi="Wingdings 3" w:cs="Wingdings 3"/>
          <w:b w:val="0"/>
        </w:rPr>
        <w:t></w:t>
      </w:r>
      <w:r>
        <w:rPr>
          <w:rFonts w:ascii="Arial" w:eastAsia="Arial" w:hAnsi="Arial" w:cs="Arial"/>
          <w:b w:val="0"/>
        </w:rPr>
        <w:t xml:space="preserve"> </w:t>
      </w:r>
      <w:r>
        <w:t xml:space="preserve">Baccalauréat professionnel </w:t>
      </w:r>
    </w:p>
    <w:p w14:paraId="3CD7EE0F" w14:textId="77777777" w:rsidR="00327935" w:rsidRDefault="00732027">
      <w:pPr>
        <w:spacing w:after="0" w:line="259" w:lineRule="auto"/>
        <w:ind w:left="720" w:firstLine="0"/>
        <w:jc w:val="left"/>
      </w:pPr>
      <w:r>
        <w:rPr>
          <w:b/>
          <w:color w:val="00AC8C"/>
          <w:sz w:val="28"/>
        </w:rPr>
        <w:t xml:space="preserve"> </w:t>
      </w:r>
    </w:p>
    <w:tbl>
      <w:tblPr>
        <w:tblStyle w:val="TableGrid"/>
        <w:tblW w:w="8915" w:type="dxa"/>
        <w:tblInd w:w="12" w:type="dxa"/>
        <w:tblCellMar>
          <w:top w:w="81" w:type="dxa"/>
          <w:left w:w="103" w:type="dxa"/>
          <w:bottom w:w="0" w:type="dxa"/>
          <w:right w:w="87" w:type="dxa"/>
        </w:tblCellMar>
        <w:tblLook w:val="04A0" w:firstRow="1" w:lastRow="0" w:firstColumn="1" w:lastColumn="0" w:noHBand="0" w:noVBand="1"/>
      </w:tblPr>
      <w:tblGrid>
        <w:gridCol w:w="3108"/>
        <w:gridCol w:w="1277"/>
        <w:gridCol w:w="2266"/>
        <w:gridCol w:w="2264"/>
      </w:tblGrid>
      <w:tr w:rsidR="00327935" w14:paraId="04825579" w14:textId="77777777">
        <w:trPr>
          <w:trHeight w:val="1535"/>
        </w:trPr>
        <w:tc>
          <w:tcPr>
            <w:tcW w:w="3108" w:type="dxa"/>
            <w:tcBorders>
              <w:top w:val="single" w:sz="4" w:space="0" w:color="FFFFFF"/>
              <w:left w:val="nil"/>
              <w:bottom w:val="single" w:sz="4" w:space="0" w:color="FFFFFF"/>
              <w:right w:val="nil"/>
            </w:tcBorders>
            <w:shd w:val="clear" w:color="auto" w:fill="D8E7FC"/>
          </w:tcPr>
          <w:p w14:paraId="42D48612" w14:textId="77777777" w:rsidR="00327935" w:rsidRDefault="00732027">
            <w:pPr>
              <w:spacing w:after="0" w:line="259" w:lineRule="auto"/>
              <w:ind w:left="0" w:firstLine="0"/>
              <w:jc w:val="left"/>
            </w:pPr>
            <w:r>
              <w:rPr>
                <w:b/>
                <w:color w:val="5770BE"/>
              </w:rPr>
              <w:t xml:space="preserve">Niveau de formation </w:t>
            </w:r>
          </w:p>
        </w:tc>
        <w:tc>
          <w:tcPr>
            <w:tcW w:w="1277" w:type="dxa"/>
            <w:tcBorders>
              <w:top w:val="single" w:sz="4" w:space="0" w:color="FFFFFF"/>
              <w:left w:val="nil"/>
              <w:bottom w:val="single" w:sz="4" w:space="0" w:color="FFFFFF"/>
              <w:right w:val="nil"/>
            </w:tcBorders>
            <w:shd w:val="clear" w:color="auto" w:fill="D8E7FC"/>
          </w:tcPr>
          <w:p w14:paraId="6E284B76" w14:textId="77777777" w:rsidR="00327935" w:rsidRDefault="00732027">
            <w:pPr>
              <w:spacing w:after="0" w:line="259" w:lineRule="auto"/>
              <w:ind w:left="5" w:firstLine="0"/>
              <w:jc w:val="left"/>
            </w:pPr>
            <w:r>
              <w:rPr>
                <w:b/>
                <w:color w:val="5770BE"/>
              </w:rPr>
              <w:t xml:space="preserve">Forfait journalier </w:t>
            </w:r>
          </w:p>
        </w:tc>
        <w:tc>
          <w:tcPr>
            <w:tcW w:w="2266" w:type="dxa"/>
            <w:tcBorders>
              <w:top w:val="single" w:sz="4" w:space="0" w:color="FFFFFF"/>
              <w:left w:val="nil"/>
              <w:bottom w:val="single" w:sz="4" w:space="0" w:color="FFFFFF"/>
              <w:right w:val="nil"/>
            </w:tcBorders>
            <w:shd w:val="clear" w:color="auto" w:fill="D8E7FC"/>
          </w:tcPr>
          <w:p w14:paraId="1AE3CF6D" w14:textId="77777777" w:rsidR="00327935" w:rsidRDefault="00732027">
            <w:pPr>
              <w:spacing w:after="0" w:line="259" w:lineRule="auto"/>
              <w:ind w:left="5" w:firstLine="0"/>
              <w:jc w:val="left"/>
            </w:pPr>
            <w:r>
              <w:rPr>
                <w:b/>
                <w:color w:val="5770BE"/>
              </w:rPr>
              <w:t xml:space="preserve">Montant annuel maximum </w:t>
            </w:r>
          </w:p>
        </w:tc>
        <w:tc>
          <w:tcPr>
            <w:tcW w:w="2264" w:type="dxa"/>
            <w:tcBorders>
              <w:top w:val="single" w:sz="4" w:space="0" w:color="FFFFFF"/>
              <w:left w:val="nil"/>
              <w:bottom w:val="single" w:sz="4" w:space="0" w:color="FFFFFF"/>
              <w:right w:val="single" w:sz="4" w:space="0" w:color="FFFFFF"/>
            </w:tcBorders>
            <w:shd w:val="clear" w:color="auto" w:fill="D8E7FC"/>
          </w:tcPr>
          <w:p w14:paraId="30994F42" w14:textId="77777777" w:rsidR="00327935" w:rsidRDefault="00732027">
            <w:pPr>
              <w:spacing w:after="0" w:line="259" w:lineRule="auto"/>
              <w:ind w:left="5" w:firstLine="0"/>
              <w:jc w:val="left"/>
            </w:pPr>
            <w:r>
              <w:rPr>
                <w:b/>
                <w:color w:val="5770BE"/>
              </w:rPr>
              <w:t xml:space="preserve">Nombre de semaines de PFMP correspondant au montant annuel maximum * </w:t>
            </w:r>
          </w:p>
        </w:tc>
      </w:tr>
      <w:tr w:rsidR="00327935" w14:paraId="5A387DA4" w14:textId="77777777">
        <w:trPr>
          <w:trHeight w:val="313"/>
        </w:trPr>
        <w:tc>
          <w:tcPr>
            <w:tcW w:w="3108" w:type="dxa"/>
            <w:tcBorders>
              <w:top w:val="single" w:sz="4" w:space="0" w:color="FFFFFF"/>
              <w:left w:val="nil"/>
              <w:bottom w:val="single" w:sz="4" w:space="0" w:color="FFFFFF"/>
              <w:right w:val="single" w:sz="4" w:space="0" w:color="FFFFFF"/>
            </w:tcBorders>
            <w:shd w:val="clear" w:color="auto" w:fill="D8E7FC"/>
          </w:tcPr>
          <w:p w14:paraId="1715A2CE" w14:textId="77777777" w:rsidR="00327935" w:rsidRDefault="00732027">
            <w:pPr>
              <w:spacing w:after="0" w:line="259" w:lineRule="auto"/>
              <w:ind w:left="0" w:firstLine="0"/>
              <w:jc w:val="left"/>
            </w:pPr>
            <w:r>
              <w:rPr>
                <w:b/>
                <w:color w:val="5770BE"/>
              </w:rPr>
              <w:t>2</w:t>
            </w:r>
            <w:r>
              <w:rPr>
                <w:b/>
                <w:color w:val="5770BE"/>
                <w:sz w:val="20"/>
                <w:vertAlign w:val="superscript"/>
              </w:rPr>
              <w:t>nde</w:t>
            </w:r>
            <w:r>
              <w:rPr>
                <w:b/>
                <w:color w:val="5770BE"/>
              </w:rPr>
              <w:t xml:space="preserve"> professionnelle </w:t>
            </w:r>
          </w:p>
        </w:tc>
        <w:tc>
          <w:tcPr>
            <w:tcW w:w="1277" w:type="dxa"/>
            <w:tcBorders>
              <w:top w:val="single" w:sz="4" w:space="0" w:color="FFFFFF"/>
              <w:left w:val="single" w:sz="4" w:space="0" w:color="FFFFFF"/>
              <w:bottom w:val="single" w:sz="4" w:space="0" w:color="FFFFFF"/>
              <w:right w:val="single" w:sz="4" w:space="0" w:color="FFFFFF"/>
            </w:tcBorders>
            <w:shd w:val="clear" w:color="auto" w:fill="F2F2F2"/>
          </w:tcPr>
          <w:p w14:paraId="341373E1" w14:textId="77777777" w:rsidR="00327935" w:rsidRDefault="00732027">
            <w:pPr>
              <w:spacing w:after="0" w:line="259" w:lineRule="auto"/>
              <w:ind w:left="0" w:right="16" w:firstLine="0"/>
              <w:jc w:val="center"/>
            </w:pPr>
            <w:r>
              <w:rPr>
                <w:color w:val="5770BE"/>
              </w:rPr>
              <w:t xml:space="preserve">10 € </w:t>
            </w:r>
          </w:p>
        </w:tc>
        <w:tc>
          <w:tcPr>
            <w:tcW w:w="2266" w:type="dxa"/>
            <w:tcBorders>
              <w:top w:val="single" w:sz="4" w:space="0" w:color="FFFFFF"/>
              <w:left w:val="single" w:sz="4" w:space="0" w:color="FFFFFF"/>
              <w:bottom w:val="single" w:sz="4" w:space="0" w:color="FFFFFF"/>
              <w:right w:val="single" w:sz="4" w:space="0" w:color="FFFFFF"/>
            </w:tcBorders>
            <w:shd w:val="clear" w:color="auto" w:fill="F2F2F2"/>
          </w:tcPr>
          <w:p w14:paraId="69515DAC" w14:textId="77777777" w:rsidR="00327935" w:rsidRDefault="00732027">
            <w:pPr>
              <w:spacing w:after="0" w:line="259" w:lineRule="auto"/>
              <w:ind w:left="0" w:right="18" w:firstLine="0"/>
              <w:jc w:val="center"/>
            </w:pPr>
            <w:r>
              <w:rPr>
                <w:color w:val="5770BE"/>
              </w:rPr>
              <w:t xml:space="preserve">300 € </w:t>
            </w:r>
          </w:p>
        </w:tc>
        <w:tc>
          <w:tcPr>
            <w:tcW w:w="2264" w:type="dxa"/>
            <w:tcBorders>
              <w:top w:val="single" w:sz="4" w:space="0" w:color="FFFFFF"/>
              <w:left w:val="single" w:sz="4" w:space="0" w:color="FFFFFF"/>
              <w:bottom w:val="single" w:sz="4" w:space="0" w:color="FFFFFF"/>
              <w:right w:val="single" w:sz="4" w:space="0" w:color="FFFFFF"/>
            </w:tcBorders>
            <w:shd w:val="clear" w:color="auto" w:fill="F2F2F2"/>
          </w:tcPr>
          <w:p w14:paraId="71836EA4" w14:textId="77777777" w:rsidR="00327935" w:rsidRDefault="00732027">
            <w:pPr>
              <w:spacing w:after="0" w:line="259" w:lineRule="auto"/>
              <w:ind w:left="0" w:right="17" w:firstLine="0"/>
              <w:jc w:val="center"/>
            </w:pPr>
            <w:r>
              <w:rPr>
                <w:color w:val="5770BE"/>
              </w:rPr>
              <w:t xml:space="preserve">6 </w:t>
            </w:r>
          </w:p>
        </w:tc>
      </w:tr>
      <w:tr w:rsidR="00327935" w14:paraId="0CBCE3B1" w14:textId="77777777">
        <w:trPr>
          <w:trHeight w:val="310"/>
        </w:trPr>
        <w:tc>
          <w:tcPr>
            <w:tcW w:w="3108" w:type="dxa"/>
            <w:tcBorders>
              <w:top w:val="nil"/>
              <w:left w:val="nil"/>
              <w:bottom w:val="single" w:sz="4" w:space="0" w:color="FFFFFF"/>
              <w:right w:val="single" w:sz="4" w:space="0" w:color="FFFFFF"/>
            </w:tcBorders>
            <w:shd w:val="clear" w:color="auto" w:fill="D8E7FC"/>
          </w:tcPr>
          <w:p w14:paraId="4438E45B" w14:textId="77777777" w:rsidR="00327935" w:rsidRDefault="00732027">
            <w:pPr>
              <w:spacing w:after="0" w:line="259" w:lineRule="auto"/>
              <w:ind w:left="0" w:firstLine="0"/>
              <w:jc w:val="left"/>
            </w:pPr>
            <w:r>
              <w:rPr>
                <w:b/>
                <w:color w:val="5770BE"/>
              </w:rPr>
              <w:t>1</w:t>
            </w:r>
            <w:r>
              <w:rPr>
                <w:b/>
                <w:color w:val="5770BE"/>
                <w:sz w:val="20"/>
                <w:vertAlign w:val="superscript"/>
              </w:rPr>
              <w:t>ère</w:t>
            </w:r>
            <w:r>
              <w:rPr>
                <w:b/>
                <w:color w:val="5770BE"/>
              </w:rPr>
              <w:t xml:space="preserve"> professionnelle </w:t>
            </w:r>
          </w:p>
        </w:tc>
        <w:tc>
          <w:tcPr>
            <w:tcW w:w="1277" w:type="dxa"/>
            <w:tcBorders>
              <w:top w:val="nil"/>
              <w:left w:val="single" w:sz="4" w:space="0" w:color="FFFFFF"/>
              <w:bottom w:val="single" w:sz="4" w:space="0" w:color="FFFFFF"/>
              <w:right w:val="single" w:sz="4" w:space="0" w:color="FFFFFF"/>
            </w:tcBorders>
            <w:shd w:val="clear" w:color="auto" w:fill="F2F2F2"/>
          </w:tcPr>
          <w:p w14:paraId="559D407D" w14:textId="77777777" w:rsidR="00327935" w:rsidRDefault="00732027">
            <w:pPr>
              <w:spacing w:after="0" w:line="259" w:lineRule="auto"/>
              <w:ind w:left="13" w:firstLine="0"/>
              <w:jc w:val="center"/>
            </w:pPr>
            <w:r>
              <w:rPr>
                <w:color w:val="5770BE"/>
              </w:rPr>
              <w:t xml:space="preserve">15 € </w:t>
            </w:r>
          </w:p>
        </w:tc>
        <w:tc>
          <w:tcPr>
            <w:tcW w:w="2266" w:type="dxa"/>
            <w:tcBorders>
              <w:top w:val="nil"/>
              <w:left w:val="single" w:sz="4" w:space="0" w:color="FFFFFF"/>
              <w:bottom w:val="single" w:sz="4" w:space="0" w:color="FFFFFF"/>
              <w:right w:val="single" w:sz="4" w:space="0" w:color="FFFFFF"/>
            </w:tcBorders>
            <w:shd w:val="clear" w:color="auto" w:fill="F2F2F2"/>
          </w:tcPr>
          <w:p w14:paraId="0CBFD58D" w14:textId="77777777" w:rsidR="00327935" w:rsidRDefault="00732027">
            <w:pPr>
              <w:spacing w:after="0" w:line="259" w:lineRule="auto"/>
              <w:ind w:firstLine="0"/>
              <w:jc w:val="center"/>
            </w:pPr>
            <w:r>
              <w:rPr>
                <w:color w:val="5770BE"/>
              </w:rPr>
              <w:t xml:space="preserve">600 € </w:t>
            </w:r>
          </w:p>
        </w:tc>
        <w:tc>
          <w:tcPr>
            <w:tcW w:w="2264" w:type="dxa"/>
            <w:tcBorders>
              <w:top w:val="nil"/>
              <w:left w:val="single" w:sz="4" w:space="0" w:color="FFFFFF"/>
              <w:bottom w:val="single" w:sz="4" w:space="0" w:color="FFFFFF"/>
              <w:right w:val="single" w:sz="4" w:space="0" w:color="FFFFFF"/>
            </w:tcBorders>
            <w:shd w:val="clear" w:color="auto" w:fill="F2F2F2"/>
          </w:tcPr>
          <w:p w14:paraId="36704968" w14:textId="77777777" w:rsidR="00327935" w:rsidRDefault="00732027">
            <w:pPr>
              <w:spacing w:after="0" w:line="259" w:lineRule="auto"/>
              <w:ind w:left="11" w:firstLine="0"/>
              <w:jc w:val="center"/>
            </w:pPr>
            <w:r>
              <w:rPr>
                <w:color w:val="5770BE"/>
              </w:rPr>
              <w:t xml:space="preserve">8 </w:t>
            </w:r>
          </w:p>
        </w:tc>
      </w:tr>
      <w:tr w:rsidR="00327935" w14:paraId="24BA1F5A" w14:textId="77777777">
        <w:trPr>
          <w:trHeight w:val="313"/>
        </w:trPr>
        <w:tc>
          <w:tcPr>
            <w:tcW w:w="3108" w:type="dxa"/>
            <w:tcBorders>
              <w:top w:val="single" w:sz="4" w:space="0" w:color="FFFFFF"/>
              <w:left w:val="nil"/>
              <w:bottom w:val="single" w:sz="4" w:space="0" w:color="FFFFFF"/>
              <w:right w:val="single" w:sz="4" w:space="0" w:color="FFFFFF"/>
            </w:tcBorders>
            <w:shd w:val="clear" w:color="auto" w:fill="D8E7FC"/>
          </w:tcPr>
          <w:p w14:paraId="4577A6A9" w14:textId="77777777" w:rsidR="00327935" w:rsidRDefault="00732027">
            <w:pPr>
              <w:spacing w:after="0" w:line="259" w:lineRule="auto"/>
              <w:ind w:left="0" w:firstLine="0"/>
              <w:jc w:val="left"/>
            </w:pPr>
            <w:r>
              <w:rPr>
                <w:b/>
                <w:color w:val="5770BE"/>
              </w:rPr>
              <w:t xml:space="preserve">Terminale professionnelle </w:t>
            </w:r>
          </w:p>
        </w:tc>
        <w:tc>
          <w:tcPr>
            <w:tcW w:w="1277" w:type="dxa"/>
            <w:tcBorders>
              <w:top w:val="single" w:sz="4" w:space="0" w:color="FFFFFF"/>
              <w:left w:val="single" w:sz="4" w:space="0" w:color="FFFFFF"/>
              <w:bottom w:val="single" w:sz="4" w:space="0" w:color="FFFFFF"/>
              <w:right w:val="single" w:sz="4" w:space="0" w:color="FFFFFF"/>
            </w:tcBorders>
            <w:shd w:val="clear" w:color="auto" w:fill="F2F2F2"/>
          </w:tcPr>
          <w:p w14:paraId="1A41856D" w14:textId="77777777" w:rsidR="00327935" w:rsidRDefault="00732027">
            <w:pPr>
              <w:spacing w:after="0" w:line="259" w:lineRule="auto"/>
              <w:ind w:left="13" w:firstLine="0"/>
              <w:jc w:val="center"/>
            </w:pPr>
            <w:r>
              <w:rPr>
                <w:color w:val="5770BE"/>
              </w:rPr>
              <w:t xml:space="preserve">20 € </w:t>
            </w:r>
          </w:p>
        </w:tc>
        <w:tc>
          <w:tcPr>
            <w:tcW w:w="2266" w:type="dxa"/>
            <w:tcBorders>
              <w:top w:val="single" w:sz="4" w:space="0" w:color="FFFFFF"/>
              <w:left w:val="single" w:sz="4" w:space="0" w:color="FFFFFF"/>
              <w:bottom w:val="single" w:sz="4" w:space="0" w:color="FFFFFF"/>
              <w:right w:val="single" w:sz="4" w:space="0" w:color="FFFFFF"/>
            </w:tcBorders>
            <w:shd w:val="clear" w:color="auto" w:fill="F2F2F2"/>
          </w:tcPr>
          <w:p w14:paraId="5EA86CE1" w14:textId="77777777" w:rsidR="00327935" w:rsidRDefault="00732027">
            <w:pPr>
              <w:spacing w:after="0" w:line="259" w:lineRule="auto"/>
              <w:ind w:firstLine="0"/>
              <w:jc w:val="center"/>
            </w:pPr>
            <w:r>
              <w:rPr>
                <w:color w:val="5770BE"/>
              </w:rPr>
              <w:t xml:space="preserve">800 € </w:t>
            </w:r>
          </w:p>
        </w:tc>
        <w:tc>
          <w:tcPr>
            <w:tcW w:w="2264" w:type="dxa"/>
            <w:tcBorders>
              <w:top w:val="single" w:sz="4" w:space="0" w:color="FFFFFF"/>
              <w:left w:val="single" w:sz="4" w:space="0" w:color="FFFFFF"/>
              <w:bottom w:val="single" w:sz="4" w:space="0" w:color="FFFFFF"/>
              <w:right w:val="single" w:sz="4" w:space="0" w:color="FFFFFF"/>
            </w:tcBorders>
            <w:shd w:val="clear" w:color="auto" w:fill="F2F2F2"/>
          </w:tcPr>
          <w:p w14:paraId="7E65DC1C" w14:textId="77777777" w:rsidR="00327935" w:rsidRDefault="00732027">
            <w:pPr>
              <w:spacing w:after="0" w:line="259" w:lineRule="auto"/>
              <w:ind w:left="11" w:firstLine="0"/>
              <w:jc w:val="center"/>
            </w:pPr>
            <w:r>
              <w:rPr>
                <w:color w:val="5770BE"/>
              </w:rPr>
              <w:t xml:space="preserve">8 </w:t>
            </w:r>
          </w:p>
        </w:tc>
      </w:tr>
    </w:tbl>
    <w:p w14:paraId="135178DE" w14:textId="77777777" w:rsidR="00327935" w:rsidRDefault="00732027">
      <w:pPr>
        <w:spacing w:after="8" w:line="249" w:lineRule="auto"/>
        <w:ind w:left="-5"/>
        <w:jc w:val="left"/>
      </w:pPr>
      <w:r>
        <w:rPr>
          <w:i/>
          <w:color w:val="7030A0"/>
          <w:sz w:val="20"/>
        </w:rPr>
        <w:t xml:space="preserve">* </w:t>
      </w:r>
      <w:r>
        <w:rPr>
          <w:i/>
          <w:color w:val="2E74B5"/>
          <w:sz w:val="20"/>
        </w:rPr>
        <w:t>22 semaines de PFMP sur l’ensemble du cycle. Les plafonds en euros par année du cycle correspondent au nombre de semaines maximum de PFMP par année du cycle précisées dans l’annexe de l’arrêté du 21 novembre 2018 relatif aux enseignements dispensés dans les formations sous statut scolaire préparant au baccalauréat professionnel.</w:t>
      </w:r>
      <w:r>
        <w:rPr>
          <w:color w:val="2E74B5"/>
        </w:rPr>
        <w:t xml:space="preserve"> </w:t>
      </w:r>
    </w:p>
    <w:p w14:paraId="3796A6D4" w14:textId="77777777" w:rsidR="00327935" w:rsidRDefault="00732027">
      <w:pPr>
        <w:spacing w:after="217" w:line="259" w:lineRule="auto"/>
        <w:ind w:left="0" w:firstLine="0"/>
        <w:jc w:val="left"/>
      </w:pPr>
      <w:r>
        <w:rPr>
          <w:i/>
          <w:sz w:val="20"/>
        </w:rPr>
        <w:t xml:space="preserve">  </w:t>
      </w:r>
    </w:p>
    <w:p w14:paraId="298AE61D" w14:textId="77777777" w:rsidR="00327935" w:rsidRDefault="00732027">
      <w:pPr>
        <w:ind w:left="-5"/>
      </w:pPr>
      <w:r>
        <w:lastRenderedPageBreak/>
        <w:t xml:space="preserve">A noter que la répartition des semaines de PFMP et le choix des dates de ces différentes périodes restent sous la responsabilité du chef d'établissement sur les trois années du cycle de formation, dans le respect des dispositions de l'arrêté du 21 novembre 2018 relatif à l'organisation et aux enseignements dispensés dans les formations sous statut scolaire préparant au baccalauréat professionnel et de son annexe. </w:t>
      </w:r>
    </w:p>
    <w:p w14:paraId="50AAAADE" w14:textId="77777777" w:rsidR="00327935" w:rsidRDefault="00732027">
      <w:pPr>
        <w:ind w:left="370"/>
      </w:pPr>
      <w:r>
        <w:rPr>
          <w:rFonts w:ascii="Wingdings 3" w:eastAsia="Wingdings 3" w:hAnsi="Wingdings 3" w:cs="Wingdings 3"/>
          <w:color w:val="00AC8C"/>
        </w:rPr>
        <w:t></w:t>
      </w:r>
      <w:r>
        <w:rPr>
          <w:rFonts w:ascii="Arial" w:eastAsia="Arial" w:hAnsi="Arial" w:cs="Arial"/>
          <w:color w:val="00AC8C"/>
        </w:rPr>
        <w:t xml:space="preserve"> </w:t>
      </w:r>
      <w:r>
        <w:t>Baccalauréat professionnel en 1 an :</w:t>
      </w:r>
      <w:r>
        <w:rPr>
          <w:color w:val="7030A0"/>
        </w:rPr>
        <w:t xml:space="preserve"> </w:t>
      </w:r>
    </w:p>
    <w:p w14:paraId="3E69F9AA" w14:textId="77777777" w:rsidR="00327935" w:rsidRDefault="00732027">
      <w:pPr>
        <w:spacing w:after="246"/>
        <w:ind w:left="-5"/>
      </w:pPr>
      <w:r>
        <w:t xml:space="preserve">Le forfait journalier est identique à celui de terminale professionnelle (20 €). Le montant annuel maximum est également identique à celui de la terminale (800 €).  </w:t>
      </w:r>
    </w:p>
    <w:p w14:paraId="029BC1A2" w14:textId="77777777" w:rsidR="00327935" w:rsidRDefault="00732027">
      <w:pPr>
        <w:pStyle w:val="Titre2"/>
        <w:ind w:left="705" w:hanging="360"/>
      </w:pPr>
      <w:r>
        <w:rPr>
          <w:rFonts w:ascii="Wingdings 3" w:eastAsia="Wingdings 3" w:hAnsi="Wingdings 3" w:cs="Wingdings 3"/>
          <w:b w:val="0"/>
        </w:rPr>
        <w:t></w:t>
      </w:r>
      <w:r>
        <w:rPr>
          <w:rFonts w:ascii="Arial" w:eastAsia="Arial" w:hAnsi="Arial" w:cs="Arial"/>
          <w:b w:val="0"/>
        </w:rPr>
        <w:t xml:space="preserve"> </w:t>
      </w:r>
      <w:r>
        <w:t xml:space="preserve">Brevet des métiers d’art et Diplôme technique des métiers du spectacle </w:t>
      </w:r>
    </w:p>
    <w:p w14:paraId="2C601348" w14:textId="77777777" w:rsidR="00327935" w:rsidRDefault="00732027">
      <w:pPr>
        <w:spacing w:after="0" w:line="259" w:lineRule="auto"/>
        <w:ind w:left="720" w:firstLine="0"/>
        <w:jc w:val="left"/>
      </w:pPr>
      <w:r>
        <w:rPr>
          <w:b/>
          <w:color w:val="00AC8C"/>
          <w:sz w:val="28"/>
        </w:rPr>
        <w:t xml:space="preserve"> </w:t>
      </w:r>
    </w:p>
    <w:tbl>
      <w:tblPr>
        <w:tblStyle w:val="TableGrid"/>
        <w:tblW w:w="8915" w:type="dxa"/>
        <w:tblInd w:w="12" w:type="dxa"/>
        <w:tblCellMar>
          <w:top w:w="85" w:type="dxa"/>
          <w:left w:w="103" w:type="dxa"/>
          <w:bottom w:w="0" w:type="dxa"/>
          <w:right w:w="87" w:type="dxa"/>
        </w:tblCellMar>
        <w:tblLook w:val="04A0" w:firstRow="1" w:lastRow="0" w:firstColumn="1" w:lastColumn="0" w:noHBand="0" w:noVBand="1"/>
      </w:tblPr>
      <w:tblGrid>
        <w:gridCol w:w="3108"/>
        <w:gridCol w:w="1277"/>
        <w:gridCol w:w="2266"/>
        <w:gridCol w:w="2264"/>
      </w:tblGrid>
      <w:tr w:rsidR="00327935" w14:paraId="3E0A22DB" w14:textId="77777777">
        <w:trPr>
          <w:trHeight w:val="1535"/>
        </w:trPr>
        <w:tc>
          <w:tcPr>
            <w:tcW w:w="3108" w:type="dxa"/>
            <w:tcBorders>
              <w:top w:val="single" w:sz="4" w:space="0" w:color="FFFFFF"/>
              <w:left w:val="nil"/>
              <w:bottom w:val="single" w:sz="4" w:space="0" w:color="FFFFFF"/>
              <w:right w:val="nil"/>
            </w:tcBorders>
            <w:shd w:val="clear" w:color="auto" w:fill="D8E7FC"/>
          </w:tcPr>
          <w:p w14:paraId="7CD08A2C" w14:textId="77777777" w:rsidR="00327935" w:rsidRDefault="00732027">
            <w:pPr>
              <w:spacing w:after="0" w:line="259" w:lineRule="auto"/>
              <w:ind w:left="0" w:firstLine="0"/>
              <w:jc w:val="left"/>
            </w:pPr>
            <w:r>
              <w:rPr>
                <w:b/>
                <w:color w:val="5770BE"/>
              </w:rPr>
              <w:t xml:space="preserve">Niveau de formation </w:t>
            </w:r>
          </w:p>
        </w:tc>
        <w:tc>
          <w:tcPr>
            <w:tcW w:w="1277" w:type="dxa"/>
            <w:tcBorders>
              <w:top w:val="single" w:sz="4" w:space="0" w:color="FFFFFF"/>
              <w:left w:val="nil"/>
              <w:bottom w:val="single" w:sz="4" w:space="0" w:color="FFFFFF"/>
              <w:right w:val="nil"/>
            </w:tcBorders>
            <w:shd w:val="clear" w:color="auto" w:fill="D8E7FC"/>
          </w:tcPr>
          <w:p w14:paraId="6751A2BB" w14:textId="77777777" w:rsidR="00327935" w:rsidRDefault="00732027">
            <w:pPr>
              <w:spacing w:after="0" w:line="259" w:lineRule="auto"/>
              <w:ind w:left="5" w:firstLine="0"/>
              <w:jc w:val="left"/>
            </w:pPr>
            <w:r>
              <w:rPr>
                <w:b/>
                <w:color w:val="5770BE"/>
              </w:rPr>
              <w:t xml:space="preserve">Forfait journalier </w:t>
            </w:r>
          </w:p>
        </w:tc>
        <w:tc>
          <w:tcPr>
            <w:tcW w:w="2266" w:type="dxa"/>
            <w:tcBorders>
              <w:top w:val="single" w:sz="4" w:space="0" w:color="FFFFFF"/>
              <w:left w:val="nil"/>
              <w:bottom w:val="single" w:sz="4" w:space="0" w:color="FFFFFF"/>
              <w:right w:val="nil"/>
            </w:tcBorders>
            <w:shd w:val="clear" w:color="auto" w:fill="D8E7FC"/>
          </w:tcPr>
          <w:p w14:paraId="41DCDDBD" w14:textId="77777777" w:rsidR="00327935" w:rsidRDefault="00732027">
            <w:pPr>
              <w:spacing w:after="0" w:line="259" w:lineRule="auto"/>
              <w:ind w:left="5" w:firstLine="0"/>
              <w:jc w:val="left"/>
            </w:pPr>
            <w:r>
              <w:rPr>
                <w:b/>
                <w:color w:val="5770BE"/>
              </w:rPr>
              <w:t xml:space="preserve">Montant annuel maximum </w:t>
            </w:r>
          </w:p>
        </w:tc>
        <w:tc>
          <w:tcPr>
            <w:tcW w:w="2264" w:type="dxa"/>
            <w:tcBorders>
              <w:top w:val="single" w:sz="4" w:space="0" w:color="FFFFFF"/>
              <w:left w:val="nil"/>
              <w:bottom w:val="single" w:sz="4" w:space="0" w:color="FFFFFF"/>
              <w:right w:val="single" w:sz="4" w:space="0" w:color="FFFFFF"/>
            </w:tcBorders>
            <w:shd w:val="clear" w:color="auto" w:fill="D8E7FC"/>
          </w:tcPr>
          <w:p w14:paraId="51337486" w14:textId="77777777" w:rsidR="00327935" w:rsidRDefault="00732027">
            <w:pPr>
              <w:spacing w:after="0" w:line="259" w:lineRule="auto"/>
              <w:ind w:left="5" w:firstLine="0"/>
              <w:jc w:val="left"/>
            </w:pPr>
            <w:r>
              <w:rPr>
                <w:b/>
                <w:color w:val="5770BE"/>
              </w:rPr>
              <w:t xml:space="preserve">Nombre de semaines de PFMP correspondant au montant annuel maximum * </w:t>
            </w:r>
          </w:p>
        </w:tc>
      </w:tr>
      <w:tr w:rsidR="00327935" w14:paraId="34C3BFBD" w14:textId="77777777">
        <w:trPr>
          <w:trHeight w:val="314"/>
        </w:trPr>
        <w:tc>
          <w:tcPr>
            <w:tcW w:w="3108" w:type="dxa"/>
            <w:tcBorders>
              <w:top w:val="single" w:sz="4" w:space="0" w:color="FFFFFF"/>
              <w:left w:val="nil"/>
              <w:bottom w:val="single" w:sz="4" w:space="0" w:color="FFFFFF"/>
              <w:right w:val="single" w:sz="4" w:space="0" w:color="FFFFFF"/>
            </w:tcBorders>
            <w:shd w:val="clear" w:color="auto" w:fill="D8E7FC"/>
          </w:tcPr>
          <w:p w14:paraId="25E7EDCC" w14:textId="77777777" w:rsidR="00327935" w:rsidRDefault="00732027">
            <w:pPr>
              <w:spacing w:after="0" w:line="259" w:lineRule="auto"/>
              <w:ind w:left="0" w:firstLine="0"/>
              <w:jc w:val="left"/>
            </w:pPr>
            <w:r>
              <w:rPr>
                <w:b/>
                <w:color w:val="5770BE"/>
              </w:rPr>
              <w:t>1</w:t>
            </w:r>
            <w:r>
              <w:rPr>
                <w:b/>
                <w:color w:val="5770BE"/>
                <w:sz w:val="20"/>
                <w:vertAlign w:val="superscript"/>
              </w:rPr>
              <w:t>ère</w:t>
            </w:r>
            <w:r>
              <w:rPr>
                <w:b/>
                <w:color w:val="5770BE"/>
              </w:rPr>
              <w:t xml:space="preserve"> année de BMA / DTMS </w:t>
            </w:r>
          </w:p>
        </w:tc>
        <w:tc>
          <w:tcPr>
            <w:tcW w:w="1277" w:type="dxa"/>
            <w:tcBorders>
              <w:top w:val="single" w:sz="4" w:space="0" w:color="FFFFFF"/>
              <w:left w:val="single" w:sz="4" w:space="0" w:color="FFFFFF"/>
              <w:bottom w:val="single" w:sz="4" w:space="0" w:color="FFFFFF"/>
              <w:right w:val="single" w:sz="4" w:space="0" w:color="FFFFFF"/>
            </w:tcBorders>
            <w:shd w:val="clear" w:color="auto" w:fill="F2F2F2"/>
          </w:tcPr>
          <w:p w14:paraId="4D9A7477" w14:textId="77777777" w:rsidR="00327935" w:rsidRDefault="00732027">
            <w:pPr>
              <w:spacing w:after="0" w:line="259" w:lineRule="auto"/>
              <w:ind w:left="0" w:right="16" w:firstLine="0"/>
              <w:jc w:val="center"/>
            </w:pPr>
            <w:r>
              <w:rPr>
                <w:color w:val="5770BE"/>
              </w:rPr>
              <w:t xml:space="preserve">15 € </w:t>
            </w:r>
          </w:p>
        </w:tc>
        <w:tc>
          <w:tcPr>
            <w:tcW w:w="2266" w:type="dxa"/>
            <w:tcBorders>
              <w:top w:val="single" w:sz="4" w:space="0" w:color="FFFFFF"/>
              <w:left w:val="single" w:sz="4" w:space="0" w:color="FFFFFF"/>
              <w:bottom w:val="single" w:sz="4" w:space="0" w:color="FFFFFF"/>
              <w:right w:val="single" w:sz="4" w:space="0" w:color="FFFFFF"/>
            </w:tcBorders>
            <w:shd w:val="clear" w:color="auto" w:fill="F2F2F2"/>
          </w:tcPr>
          <w:p w14:paraId="3972CC67" w14:textId="77777777" w:rsidR="00327935" w:rsidRDefault="00732027">
            <w:pPr>
              <w:spacing w:after="0" w:line="259" w:lineRule="auto"/>
              <w:ind w:left="0" w:right="18" w:firstLine="0"/>
              <w:jc w:val="center"/>
            </w:pPr>
            <w:r>
              <w:rPr>
                <w:color w:val="5770BE"/>
              </w:rPr>
              <w:t xml:space="preserve">600 € </w:t>
            </w:r>
          </w:p>
        </w:tc>
        <w:tc>
          <w:tcPr>
            <w:tcW w:w="2264" w:type="dxa"/>
            <w:tcBorders>
              <w:top w:val="single" w:sz="4" w:space="0" w:color="FFFFFF"/>
              <w:left w:val="single" w:sz="4" w:space="0" w:color="FFFFFF"/>
              <w:bottom w:val="single" w:sz="4" w:space="0" w:color="FFFFFF"/>
              <w:right w:val="single" w:sz="4" w:space="0" w:color="FFFFFF"/>
            </w:tcBorders>
            <w:shd w:val="clear" w:color="auto" w:fill="F2F2F2"/>
          </w:tcPr>
          <w:p w14:paraId="041856BA" w14:textId="77777777" w:rsidR="00327935" w:rsidRDefault="00732027">
            <w:pPr>
              <w:spacing w:after="0" w:line="259" w:lineRule="auto"/>
              <w:ind w:left="0" w:right="17" w:firstLine="0"/>
              <w:jc w:val="center"/>
            </w:pPr>
            <w:r>
              <w:rPr>
                <w:color w:val="5770BE"/>
              </w:rPr>
              <w:t xml:space="preserve">8 </w:t>
            </w:r>
          </w:p>
        </w:tc>
      </w:tr>
      <w:tr w:rsidR="00327935" w14:paraId="520AEDBA" w14:textId="77777777">
        <w:trPr>
          <w:trHeight w:val="313"/>
        </w:trPr>
        <w:tc>
          <w:tcPr>
            <w:tcW w:w="3108" w:type="dxa"/>
            <w:tcBorders>
              <w:top w:val="single" w:sz="4" w:space="0" w:color="FFFFFF"/>
              <w:left w:val="nil"/>
              <w:bottom w:val="single" w:sz="4" w:space="0" w:color="FFFFFF"/>
              <w:right w:val="single" w:sz="4" w:space="0" w:color="FFFFFF"/>
            </w:tcBorders>
            <w:shd w:val="clear" w:color="auto" w:fill="D8E7FC"/>
          </w:tcPr>
          <w:p w14:paraId="549F88E8" w14:textId="77777777" w:rsidR="00327935" w:rsidRDefault="00732027">
            <w:pPr>
              <w:spacing w:after="0" w:line="259" w:lineRule="auto"/>
              <w:ind w:left="0" w:firstLine="0"/>
            </w:pPr>
            <w:r>
              <w:rPr>
                <w:b/>
                <w:color w:val="5770BE"/>
              </w:rPr>
              <w:t>2</w:t>
            </w:r>
            <w:r>
              <w:rPr>
                <w:b/>
                <w:color w:val="5770BE"/>
                <w:sz w:val="20"/>
                <w:vertAlign w:val="superscript"/>
              </w:rPr>
              <w:t>ème</w:t>
            </w:r>
            <w:r>
              <w:rPr>
                <w:b/>
                <w:color w:val="5770BE"/>
              </w:rPr>
              <w:t xml:space="preserve"> année de BMA / DTMS </w:t>
            </w:r>
          </w:p>
        </w:tc>
        <w:tc>
          <w:tcPr>
            <w:tcW w:w="1277" w:type="dxa"/>
            <w:tcBorders>
              <w:top w:val="single" w:sz="4" w:space="0" w:color="FFFFFF"/>
              <w:left w:val="single" w:sz="4" w:space="0" w:color="FFFFFF"/>
              <w:bottom w:val="single" w:sz="4" w:space="0" w:color="FFFFFF"/>
              <w:right w:val="single" w:sz="4" w:space="0" w:color="FFFFFF"/>
            </w:tcBorders>
            <w:shd w:val="clear" w:color="auto" w:fill="F2F2F2"/>
          </w:tcPr>
          <w:p w14:paraId="0753FE8E" w14:textId="77777777" w:rsidR="00327935" w:rsidRDefault="00732027">
            <w:pPr>
              <w:spacing w:after="0" w:line="259" w:lineRule="auto"/>
              <w:ind w:left="0" w:right="16" w:firstLine="0"/>
              <w:jc w:val="center"/>
            </w:pPr>
            <w:r>
              <w:rPr>
                <w:color w:val="5770BE"/>
              </w:rPr>
              <w:t xml:space="preserve">20 € </w:t>
            </w:r>
          </w:p>
        </w:tc>
        <w:tc>
          <w:tcPr>
            <w:tcW w:w="2266" w:type="dxa"/>
            <w:tcBorders>
              <w:top w:val="single" w:sz="4" w:space="0" w:color="FFFFFF"/>
              <w:left w:val="single" w:sz="4" w:space="0" w:color="FFFFFF"/>
              <w:bottom w:val="single" w:sz="4" w:space="0" w:color="FFFFFF"/>
              <w:right w:val="single" w:sz="4" w:space="0" w:color="FFFFFF"/>
            </w:tcBorders>
            <w:shd w:val="clear" w:color="auto" w:fill="F2F2F2"/>
          </w:tcPr>
          <w:p w14:paraId="3C5951FF" w14:textId="77777777" w:rsidR="00327935" w:rsidRDefault="00732027">
            <w:pPr>
              <w:spacing w:after="0" w:line="259" w:lineRule="auto"/>
              <w:ind w:left="0" w:right="18" w:firstLine="0"/>
              <w:jc w:val="center"/>
            </w:pPr>
            <w:r>
              <w:rPr>
                <w:color w:val="5770BE"/>
              </w:rPr>
              <w:t xml:space="preserve">800 € </w:t>
            </w:r>
          </w:p>
        </w:tc>
        <w:tc>
          <w:tcPr>
            <w:tcW w:w="2264" w:type="dxa"/>
            <w:tcBorders>
              <w:top w:val="single" w:sz="4" w:space="0" w:color="FFFFFF"/>
              <w:left w:val="single" w:sz="4" w:space="0" w:color="FFFFFF"/>
              <w:bottom w:val="single" w:sz="4" w:space="0" w:color="FFFFFF"/>
              <w:right w:val="single" w:sz="4" w:space="0" w:color="FFFFFF"/>
            </w:tcBorders>
            <w:shd w:val="clear" w:color="auto" w:fill="F2F2F2"/>
          </w:tcPr>
          <w:p w14:paraId="49AB7742" w14:textId="77777777" w:rsidR="00327935" w:rsidRDefault="00732027">
            <w:pPr>
              <w:spacing w:after="0" w:line="259" w:lineRule="auto"/>
              <w:ind w:left="0" w:right="17" w:firstLine="0"/>
              <w:jc w:val="center"/>
            </w:pPr>
            <w:r>
              <w:rPr>
                <w:color w:val="5770BE"/>
              </w:rPr>
              <w:t xml:space="preserve">8 </w:t>
            </w:r>
          </w:p>
        </w:tc>
      </w:tr>
    </w:tbl>
    <w:p w14:paraId="084ECEBE" w14:textId="77777777" w:rsidR="00327935" w:rsidRDefault="00732027">
      <w:pPr>
        <w:spacing w:after="207" w:line="249" w:lineRule="auto"/>
        <w:ind w:left="-5"/>
        <w:jc w:val="left"/>
      </w:pPr>
      <w:r>
        <w:rPr>
          <w:i/>
          <w:color w:val="7030A0"/>
          <w:sz w:val="20"/>
        </w:rPr>
        <w:t xml:space="preserve">* </w:t>
      </w:r>
      <w:r>
        <w:rPr>
          <w:i/>
          <w:color w:val="2E74B5"/>
          <w:sz w:val="20"/>
        </w:rPr>
        <w:t xml:space="preserve">16 semaines de PFMP sur l’ensemble du cycle  </w:t>
      </w:r>
    </w:p>
    <w:p w14:paraId="525DFE27" w14:textId="77777777" w:rsidR="00327935" w:rsidRDefault="00732027">
      <w:pPr>
        <w:ind w:left="-5"/>
      </w:pPr>
      <w:r>
        <w:t xml:space="preserve">A noter que la répartition des semaines de PFMP et le choix des dates de ces différentes périodes restent sous la responsabilité du chef d'établissement sur les deux années du cycle de formation. </w:t>
      </w:r>
    </w:p>
    <w:p w14:paraId="7AEC01AB" w14:textId="77777777" w:rsidR="00327935" w:rsidRDefault="00732027">
      <w:pPr>
        <w:spacing w:after="203" w:line="259" w:lineRule="auto"/>
        <w:ind w:left="0" w:firstLine="0"/>
        <w:jc w:val="left"/>
      </w:pPr>
      <w:r>
        <w:t xml:space="preserve"> </w:t>
      </w:r>
    </w:p>
    <w:p w14:paraId="4B0905B7" w14:textId="77777777" w:rsidR="00327935" w:rsidRDefault="00732027">
      <w:pPr>
        <w:ind w:left="370"/>
      </w:pPr>
      <w:r>
        <w:rPr>
          <w:rFonts w:ascii="Wingdings 3" w:eastAsia="Wingdings 3" w:hAnsi="Wingdings 3" w:cs="Wingdings 3"/>
          <w:color w:val="00AC8C"/>
        </w:rPr>
        <w:t></w:t>
      </w:r>
      <w:r>
        <w:rPr>
          <w:rFonts w:ascii="Arial" w:eastAsia="Arial" w:hAnsi="Arial" w:cs="Arial"/>
          <w:color w:val="00AC8C"/>
        </w:rPr>
        <w:t xml:space="preserve"> </w:t>
      </w:r>
      <w:r>
        <w:t>BMA/DTMS en 1 an :</w:t>
      </w:r>
      <w:r>
        <w:rPr>
          <w:color w:val="7030A0"/>
        </w:rPr>
        <w:t xml:space="preserve"> </w:t>
      </w:r>
    </w:p>
    <w:p w14:paraId="342D1C6A" w14:textId="77777777" w:rsidR="00327935" w:rsidRDefault="00732027">
      <w:pPr>
        <w:ind w:left="-5"/>
      </w:pPr>
      <w:r>
        <w:t>Le forfait journalier est identique à celui de 2</w:t>
      </w:r>
      <w:r>
        <w:rPr>
          <w:sz w:val="20"/>
          <w:vertAlign w:val="superscript"/>
        </w:rPr>
        <w:t>ème</w:t>
      </w:r>
      <w:r>
        <w:t xml:space="preserve"> année de BMA/DTMS (20 €). Le montant annuel maximum est également identique à celui de la deuxième année de formation (800 €).  </w:t>
      </w:r>
    </w:p>
    <w:p w14:paraId="41A7EDAB" w14:textId="77777777" w:rsidR="00327935" w:rsidRDefault="00732027">
      <w:pPr>
        <w:spacing w:after="0" w:line="259" w:lineRule="auto"/>
        <w:ind w:left="0" w:firstLine="0"/>
        <w:jc w:val="left"/>
      </w:pPr>
      <w:r>
        <w:t xml:space="preserve"> </w:t>
      </w:r>
    </w:p>
    <w:p w14:paraId="625586D2" w14:textId="77777777" w:rsidR="00327935" w:rsidRDefault="00732027">
      <w:pPr>
        <w:pStyle w:val="Titre2"/>
        <w:ind w:left="355"/>
      </w:pPr>
      <w:r>
        <w:rPr>
          <w:rFonts w:ascii="Wingdings 3" w:eastAsia="Wingdings 3" w:hAnsi="Wingdings 3" w:cs="Wingdings 3"/>
          <w:b w:val="0"/>
        </w:rPr>
        <w:t></w:t>
      </w:r>
      <w:r>
        <w:rPr>
          <w:rFonts w:ascii="Arial" w:eastAsia="Arial" w:hAnsi="Arial" w:cs="Arial"/>
          <w:b w:val="0"/>
        </w:rPr>
        <w:t xml:space="preserve"> </w:t>
      </w:r>
      <w:r>
        <w:t xml:space="preserve">Mention complémentaire </w:t>
      </w:r>
    </w:p>
    <w:p w14:paraId="06220DFE" w14:textId="77777777" w:rsidR="00327935" w:rsidRDefault="00732027">
      <w:pPr>
        <w:spacing w:after="0" w:line="259" w:lineRule="auto"/>
        <w:ind w:left="720" w:firstLine="0"/>
        <w:jc w:val="left"/>
      </w:pPr>
      <w:r>
        <w:rPr>
          <w:b/>
          <w:color w:val="00AC8C"/>
          <w:sz w:val="28"/>
        </w:rPr>
        <w:t xml:space="preserve"> </w:t>
      </w:r>
    </w:p>
    <w:tbl>
      <w:tblPr>
        <w:tblStyle w:val="TableGrid"/>
        <w:tblW w:w="8915" w:type="dxa"/>
        <w:tblInd w:w="12" w:type="dxa"/>
        <w:tblCellMar>
          <w:top w:w="85" w:type="dxa"/>
          <w:left w:w="103" w:type="dxa"/>
          <w:bottom w:w="0" w:type="dxa"/>
          <w:right w:w="87" w:type="dxa"/>
        </w:tblCellMar>
        <w:tblLook w:val="04A0" w:firstRow="1" w:lastRow="0" w:firstColumn="1" w:lastColumn="0" w:noHBand="0" w:noVBand="1"/>
      </w:tblPr>
      <w:tblGrid>
        <w:gridCol w:w="3108"/>
        <w:gridCol w:w="1277"/>
        <w:gridCol w:w="2266"/>
        <w:gridCol w:w="2264"/>
      </w:tblGrid>
      <w:tr w:rsidR="00327935" w14:paraId="4C42A93F" w14:textId="77777777">
        <w:trPr>
          <w:trHeight w:val="1535"/>
        </w:trPr>
        <w:tc>
          <w:tcPr>
            <w:tcW w:w="3108" w:type="dxa"/>
            <w:tcBorders>
              <w:top w:val="single" w:sz="4" w:space="0" w:color="FFFFFF"/>
              <w:left w:val="nil"/>
              <w:bottom w:val="single" w:sz="4" w:space="0" w:color="FFFFFF"/>
              <w:right w:val="nil"/>
            </w:tcBorders>
            <w:shd w:val="clear" w:color="auto" w:fill="D8E7FC"/>
          </w:tcPr>
          <w:p w14:paraId="637F8BBC" w14:textId="77777777" w:rsidR="00327935" w:rsidRDefault="00732027">
            <w:pPr>
              <w:spacing w:after="0" w:line="259" w:lineRule="auto"/>
              <w:ind w:left="0" w:firstLine="0"/>
              <w:jc w:val="left"/>
            </w:pPr>
            <w:r>
              <w:rPr>
                <w:b/>
                <w:color w:val="5770BE"/>
              </w:rPr>
              <w:t xml:space="preserve">Niveau de formation </w:t>
            </w:r>
          </w:p>
        </w:tc>
        <w:tc>
          <w:tcPr>
            <w:tcW w:w="1277" w:type="dxa"/>
            <w:tcBorders>
              <w:top w:val="single" w:sz="4" w:space="0" w:color="FFFFFF"/>
              <w:left w:val="nil"/>
              <w:bottom w:val="single" w:sz="4" w:space="0" w:color="FFFFFF"/>
              <w:right w:val="nil"/>
            </w:tcBorders>
            <w:shd w:val="clear" w:color="auto" w:fill="D8E7FC"/>
          </w:tcPr>
          <w:p w14:paraId="2F20898F" w14:textId="77777777" w:rsidR="00327935" w:rsidRDefault="00732027">
            <w:pPr>
              <w:spacing w:after="0" w:line="259" w:lineRule="auto"/>
              <w:ind w:left="5" w:firstLine="0"/>
              <w:jc w:val="left"/>
            </w:pPr>
            <w:r>
              <w:rPr>
                <w:b/>
                <w:color w:val="5770BE"/>
              </w:rPr>
              <w:t xml:space="preserve">Forfait journalier </w:t>
            </w:r>
          </w:p>
        </w:tc>
        <w:tc>
          <w:tcPr>
            <w:tcW w:w="2266" w:type="dxa"/>
            <w:tcBorders>
              <w:top w:val="single" w:sz="4" w:space="0" w:color="FFFFFF"/>
              <w:left w:val="nil"/>
              <w:bottom w:val="single" w:sz="4" w:space="0" w:color="FFFFFF"/>
              <w:right w:val="nil"/>
            </w:tcBorders>
            <w:shd w:val="clear" w:color="auto" w:fill="D8E7FC"/>
          </w:tcPr>
          <w:p w14:paraId="0E49F9C3" w14:textId="77777777" w:rsidR="00327935" w:rsidRDefault="00732027">
            <w:pPr>
              <w:spacing w:after="0" w:line="259" w:lineRule="auto"/>
              <w:ind w:left="5" w:firstLine="0"/>
              <w:jc w:val="left"/>
            </w:pPr>
            <w:r>
              <w:rPr>
                <w:b/>
                <w:color w:val="5770BE"/>
              </w:rPr>
              <w:t xml:space="preserve">Montant annuel maximum </w:t>
            </w:r>
          </w:p>
        </w:tc>
        <w:tc>
          <w:tcPr>
            <w:tcW w:w="2264" w:type="dxa"/>
            <w:tcBorders>
              <w:top w:val="single" w:sz="4" w:space="0" w:color="FFFFFF"/>
              <w:left w:val="nil"/>
              <w:bottom w:val="single" w:sz="4" w:space="0" w:color="FFFFFF"/>
              <w:right w:val="single" w:sz="4" w:space="0" w:color="FFFFFF"/>
            </w:tcBorders>
            <w:shd w:val="clear" w:color="auto" w:fill="D8E7FC"/>
          </w:tcPr>
          <w:p w14:paraId="46FF53E7" w14:textId="77777777" w:rsidR="00327935" w:rsidRDefault="00732027">
            <w:pPr>
              <w:spacing w:after="0" w:line="259" w:lineRule="auto"/>
              <w:ind w:left="5" w:firstLine="0"/>
              <w:jc w:val="left"/>
            </w:pPr>
            <w:r>
              <w:rPr>
                <w:b/>
                <w:color w:val="5770BE"/>
              </w:rPr>
              <w:t xml:space="preserve">Nombre de semaines de PFMP correspondant au montant annuel maximum * </w:t>
            </w:r>
          </w:p>
        </w:tc>
      </w:tr>
      <w:tr w:rsidR="00327935" w14:paraId="2567FD83" w14:textId="77777777">
        <w:trPr>
          <w:trHeight w:val="314"/>
        </w:trPr>
        <w:tc>
          <w:tcPr>
            <w:tcW w:w="3108" w:type="dxa"/>
            <w:tcBorders>
              <w:top w:val="single" w:sz="4" w:space="0" w:color="FFFFFF"/>
              <w:left w:val="nil"/>
              <w:bottom w:val="single" w:sz="4" w:space="0" w:color="FFFFFF"/>
              <w:right w:val="single" w:sz="4" w:space="0" w:color="FFFFFF"/>
            </w:tcBorders>
            <w:shd w:val="clear" w:color="auto" w:fill="D8E7FC"/>
          </w:tcPr>
          <w:p w14:paraId="3463B80B" w14:textId="77777777" w:rsidR="00327935" w:rsidRDefault="00732027">
            <w:pPr>
              <w:spacing w:after="0" w:line="259" w:lineRule="auto"/>
              <w:ind w:left="0" w:firstLine="0"/>
              <w:jc w:val="left"/>
            </w:pPr>
            <w:r>
              <w:rPr>
                <w:b/>
                <w:color w:val="5770BE"/>
              </w:rPr>
              <w:t xml:space="preserve">MC de niveau 3 </w:t>
            </w:r>
          </w:p>
        </w:tc>
        <w:tc>
          <w:tcPr>
            <w:tcW w:w="1277" w:type="dxa"/>
            <w:tcBorders>
              <w:top w:val="single" w:sz="4" w:space="0" w:color="FFFFFF"/>
              <w:left w:val="single" w:sz="4" w:space="0" w:color="FFFFFF"/>
              <w:bottom w:val="single" w:sz="4" w:space="0" w:color="FFFFFF"/>
              <w:right w:val="single" w:sz="4" w:space="0" w:color="FFFFFF"/>
            </w:tcBorders>
            <w:shd w:val="clear" w:color="auto" w:fill="F2F2F2"/>
          </w:tcPr>
          <w:p w14:paraId="709855E2" w14:textId="77777777" w:rsidR="00327935" w:rsidRDefault="00732027">
            <w:pPr>
              <w:spacing w:after="0" w:line="259" w:lineRule="auto"/>
              <w:ind w:left="0" w:right="16" w:firstLine="0"/>
              <w:jc w:val="center"/>
            </w:pPr>
            <w:r>
              <w:rPr>
                <w:color w:val="5770BE"/>
              </w:rPr>
              <w:t xml:space="preserve">15 € </w:t>
            </w:r>
          </w:p>
        </w:tc>
        <w:tc>
          <w:tcPr>
            <w:tcW w:w="2266" w:type="dxa"/>
            <w:tcBorders>
              <w:top w:val="single" w:sz="4" w:space="0" w:color="FFFFFF"/>
              <w:left w:val="single" w:sz="4" w:space="0" w:color="FFFFFF"/>
              <w:bottom w:val="single" w:sz="4" w:space="0" w:color="FFFFFF"/>
              <w:right w:val="single" w:sz="4" w:space="0" w:color="FFFFFF"/>
            </w:tcBorders>
            <w:shd w:val="clear" w:color="auto" w:fill="F2F2F2"/>
          </w:tcPr>
          <w:p w14:paraId="1F23C1C7" w14:textId="77777777" w:rsidR="00327935" w:rsidRDefault="00732027">
            <w:pPr>
              <w:spacing w:after="0" w:line="259" w:lineRule="auto"/>
              <w:ind w:left="0" w:right="13" w:firstLine="0"/>
              <w:jc w:val="center"/>
            </w:pPr>
            <w:r>
              <w:rPr>
                <w:color w:val="5770BE"/>
              </w:rPr>
              <w:t xml:space="preserve">1 350 € </w:t>
            </w:r>
          </w:p>
        </w:tc>
        <w:tc>
          <w:tcPr>
            <w:tcW w:w="2264" w:type="dxa"/>
            <w:tcBorders>
              <w:top w:val="single" w:sz="4" w:space="0" w:color="FFFFFF"/>
              <w:left w:val="single" w:sz="4" w:space="0" w:color="FFFFFF"/>
              <w:bottom w:val="single" w:sz="4" w:space="0" w:color="FFFFFF"/>
              <w:right w:val="single" w:sz="4" w:space="0" w:color="FFFFFF"/>
            </w:tcBorders>
            <w:shd w:val="clear" w:color="auto" w:fill="F2F2F2"/>
          </w:tcPr>
          <w:p w14:paraId="39CDC0BE" w14:textId="77777777" w:rsidR="00327935" w:rsidRDefault="00732027">
            <w:pPr>
              <w:spacing w:after="0" w:line="259" w:lineRule="auto"/>
              <w:ind w:left="0" w:right="15" w:firstLine="0"/>
              <w:jc w:val="center"/>
            </w:pPr>
            <w:r>
              <w:rPr>
                <w:color w:val="5770BE"/>
              </w:rPr>
              <w:t xml:space="preserve">18 </w:t>
            </w:r>
          </w:p>
        </w:tc>
      </w:tr>
      <w:tr w:rsidR="00327935" w14:paraId="41ED3B44" w14:textId="77777777">
        <w:trPr>
          <w:trHeight w:val="310"/>
        </w:trPr>
        <w:tc>
          <w:tcPr>
            <w:tcW w:w="3108" w:type="dxa"/>
            <w:tcBorders>
              <w:top w:val="single" w:sz="4" w:space="0" w:color="FFFFFF"/>
              <w:left w:val="nil"/>
              <w:bottom w:val="nil"/>
              <w:right w:val="single" w:sz="4" w:space="0" w:color="FFFFFF"/>
            </w:tcBorders>
            <w:shd w:val="clear" w:color="auto" w:fill="D8E7FC"/>
          </w:tcPr>
          <w:p w14:paraId="21753ED1" w14:textId="77777777" w:rsidR="00327935" w:rsidRDefault="00732027">
            <w:pPr>
              <w:spacing w:after="0" w:line="259" w:lineRule="auto"/>
              <w:ind w:left="0" w:firstLine="0"/>
              <w:jc w:val="left"/>
            </w:pPr>
            <w:r>
              <w:rPr>
                <w:b/>
                <w:color w:val="5770BE"/>
              </w:rPr>
              <w:t xml:space="preserve">MC de niveau 4 </w:t>
            </w:r>
          </w:p>
        </w:tc>
        <w:tc>
          <w:tcPr>
            <w:tcW w:w="1277" w:type="dxa"/>
            <w:tcBorders>
              <w:top w:val="single" w:sz="4" w:space="0" w:color="FFFFFF"/>
              <w:left w:val="single" w:sz="4" w:space="0" w:color="FFFFFF"/>
              <w:bottom w:val="nil"/>
              <w:right w:val="single" w:sz="4" w:space="0" w:color="FFFFFF"/>
            </w:tcBorders>
            <w:shd w:val="clear" w:color="auto" w:fill="F2F2F2"/>
          </w:tcPr>
          <w:p w14:paraId="29F7A28E" w14:textId="77777777" w:rsidR="00327935" w:rsidRDefault="00732027">
            <w:pPr>
              <w:spacing w:after="0" w:line="259" w:lineRule="auto"/>
              <w:ind w:left="0" w:right="16" w:firstLine="0"/>
              <w:jc w:val="center"/>
            </w:pPr>
            <w:r>
              <w:rPr>
                <w:color w:val="5770BE"/>
              </w:rPr>
              <w:t xml:space="preserve">20 € </w:t>
            </w:r>
          </w:p>
        </w:tc>
        <w:tc>
          <w:tcPr>
            <w:tcW w:w="2266" w:type="dxa"/>
            <w:tcBorders>
              <w:top w:val="single" w:sz="4" w:space="0" w:color="FFFFFF"/>
              <w:left w:val="single" w:sz="4" w:space="0" w:color="FFFFFF"/>
              <w:bottom w:val="nil"/>
              <w:right w:val="single" w:sz="4" w:space="0" w:color="FFFFFF"/>
            </w:tcBorders>
            <w:shd w:val="clear" w:color="auto" w:fill="F2F2F2"/>
          </w:tcPr>
          <w:p w14:paraId="1C23F821" w14:textId="77777777" w:rsidR="00327935" w:rsidRDefault="00732027">
            <w:pPr>
              <w:spacing w:after="0" w:line="259" w:lineRule="auto"/>
              <w:ind w:left="0" w:right="13" w:firstLine="0"/>
              <w:jc w:val="center"/>
            </w:pPr>
            <w:r>
              <w:rPr>
                <w:color w:val="5770BE"/>
              </w:rPr>
              <w:t xml:space="preserve">1 800 € </w:t>
            </w:r>
          </w:p>
        </w:tc>
        <w:tc>
          <w:tcPr>
            <w:tcW w:w="2264" w:type="dxa"/>
            <w:tcBorders>
              <w:top w:val="single" w:sz="4" w:space="0" w:color="FFFFFF"/>
              <w:left w:val="single" w:sz="4" w:space="0" w:color="FFFFFF"/>
              <w:bottom w:val="nil"/>
              <w:right w:val="single" w:sz="4" w:space="0" w:color="FFFFFF"/>
            </w:tcBorders>
            <w:shd w:val="clear" w:color="auto" w:fill="F2F2F2"/>
          </w:tcPr>
          <w:p w14:paraId="2AF2DBF6" w14:textId="77777777" w:rsidR="00327935" w:rsidRDefault="00732027">
            <w:pPr>
              <w:spacing w:after="0" w:line="259" w:lineRule="auto"/>
              <w:ind w:left="0" w:right="15" w:firstLine="0"/>
              <w:jc w:val="center"/>
            </w:pPr>
            <w:r>
              <w:rPr>
                <w:color w:val="5770BE"/>
              </w:rPr>
              <w:t xml:space="preserve">18 </w:t>
            </w:r>
          </w:p>
        </w:tc>
      </w:tr>
    </w:tbl>
    <w:p w14:paraId="450783CF" w14:textId="77777777" w:rsidR="00327935" w:rsidRDefault="00732027">
      <w:pPr>
        <w:spacing w:after="207" w:line="249" w:lineRule="auto"/>
        <w:ind w:left="-5"/>
        <w:jc w:val="left"/>
      </w:pPr>
      <w:r>
        <w:rPr>
          <w:i/>
          <w:color w:val="7030A0"/>
          <w:sz w:val="20"/>
        </w:rPr>
        <w:t xml:space="preserve">* </w:t>
      </w:r>
      <w:r>
        <w:rPr>
          <w:i/>
          <w:color w:val="2E74B5"/>
          <w:sz w:val="20"/>
        </w:rPr>
        <w:t>18 semaines de PFMP sur l’ensemble de la formation</w:t>
      </w:r>
      <w:r>
        <w:rPr>
          <w:i/>
          <w:sz w:val="20"/>
        </w:rPr>
        <w:t xml:space="preserve">  </w:t>
      </w:r>
    </w:p>
    <w:p w14:paraId="4C586973" w14:textId="77777777" w:rsidR="00327935" w:rsidRDefault="00732027">
      <w:pPr>
        <w:spacing w:after="293" w:line="259" w:lineRule="auto"/>
        <w:ind w:left="0" w:firstLine="0"/>
        <w:jc w:val="left"/>
      </w:pPr>
      <w:r>
        <w:rPr>
          <w:i/>
          <w:sz w:val="20"/>
        </w:rPr>
        <w:t xml:space="preserve"> </w:t>
      </w:r>
    </w:p>
    <w:p w14:paraId="76D24507" w14:textId="77777777" w:rsidR="00327935" w:rsidRDefault="00732027">
      <w:pPr>
        <w:pStyle w:val="Titre2"/>
        <w:ind w:left="355"/>
      </w:pPr>
      <w:r>
        <w:rPr>
          <w:rFonts w:ascii="Wingdings 3" w:eastAsia="Wingdings 3" w:hAnsi="Wingdings 3" w:cs="Wingdings 3"/>
          <w:b w:val="0"/>
        </w:rPr>
        <w:lastRenderedPageBreak/>
        <w:t></w:t>
      </w:r>
      <w:r>
        <w:rPr>
          <w:rFonts w:ascii="Arial" w:eastAsia="Arial" w:hAnsi="Arial" w:cs="Arial"/>
          <w:b w:val="0"/>
        </w:rPr>
        <w:t xml:space="preserve"> </w:t>
      </w:r>
      <w:r>
        <w:t xml:space="preserve">Formation complémentaire d’initiative locale </w:t>
      </w:r>
    </w:p>
    <w:p w14:paraId="7BAF1F17" w14:textId="77777777" w:rsidR="00327935" w:rsidRDefault="00732027">
      <w:pPr>
        <w:spacing w:after="0" w:line="259" w:lineRule="auto"/>
        <w:ind w:left="720" w:firstLine="0"/>
        <w:jc w:val="left"/>
      </w:pPr>
      <w:r>
        <w:rPr>
          <w:b/>
          <w:color w:val="00AC8C"/>
          <w:sz w:val="28"/>
        </w:rPr>
        <w:t xml:space="preserve"> </w:t>
      </w:r>
    </w:p>
    <w:tbl>
      <w:tblPr>
        <w:tblStyle w:val="TableGrid"/>
        <w:tblW w:w="8915" w:type="dxa"/>
        <w:tblInd w:w="12" w:type="dxa"/>
        <w:tblCellMar>
          <w:top w:w="85" w:type="dxa"/>
          <w:left w:w="103" w:type="dxa"/>
          <w:bottom w:w="0" w:type="dxa"/>
          <w:right w:w="87" w:type="dxa"/>
        </w:tblCellMar>
        <w:tblLook w:val="04A0" w:firstRow="1" w:lastRow="0" w:firstColumn="1" w:lastColumn="0" w:noHBand="0" w:noVBand="1"/>
      </w:tblPr>
      <w:tblGrid>
        <w:gridCol w:w="3108"/>
        <w:gridCol w:w="1277"/>
        <w:gridCol w:w="2266"/>
        <w:gridCol w:w="2264"/>
      </w:tblGrid>
      <w:tr w:rsidR="00327935" w14:paraId="50429EB7" w14:textId="77777777">
        <w:trPr>
          <w:trHeight w:val="1535"/>
        </w:trPr>
        <w:tc>
          <w:tcPr>
            <w:tcW w:w="3108" w:type="dxa"/>
            <w:tcBorders>
              <w:top w:val="single" w:sz="4" w:space="0" w:color="FFFFFF"/>
              <w:left w:val="nil"/>
              <w:bottom w:val="single" w:sz="4" w:space="0" w:color="FFFFFF"/>
              <w:right w:val="nil"/>
            </w:tcBorders>
            <w:shd w:val="clear" w:color="auto" w:fill="D8E7FC"/>
          </w:tcPr>
          <w:p w14:paraId="0848B7CF" w14:textId="77777777" w:rsidR="00327935" w:rsidRDefault="00732027">
            <w:pPr>
              <w:spacing w:after="0" w:line="259" w:lineRule="auto"/>
              <w:ind w:left="0" w:firstLine="0"/>
              <w:jc w:val="left"/>
            </w:pPr>
            <w:r>
              <w:rPr>
                <w:b/>
                <w:color w:val="5770BE"/>
              </w:rPr>
              <w:t xml:space="preserve">Niveau de formation </w:t>
            </w:r>
          </w:p>
        </w:tc>
        <w:tc>
          <w:tcPr>
            <w:tcW w:w="1277" w:type="dxa"/>
            <w:tcBorders>
              <w:top w:val="single" w:sz="4" w:space="0" w:color="FFFFFF"/>
              <w:left w:val="nil"/>
              <w:bottom w:val="single" w:sz="4" w:space="0" w:color="FFFFFF"/>
              <w:right w:val="nil"/>
            </w:tcBorders>
            <w:shd w:val="clear" w:color="auto" w:fill="D8E7FC"/>
          </w:tcPr>
          <w:p w14:paraId="68C03CD0" w14:textId="77777777" w:rsidR="00327935" w:rsidRDefault="00732027">
            <w:pPr>
              <w:spacing w:after="0" w:line="259" w:lineRule="auto"/>
              <w:ind w:left="5" w:firstLine="0"/>
              <w:jc w:val="left"/>
            </w:pPr>
            <w:r>
              <w:rPr>
                <w:b/>
                <w:color w:val="5770BE"/>
              </w:rPr>
              <w:t xml:space="preserve">Forfait journalier </w:t>
            </w:r>
          </w:p>
        </w:tc>
        <w:tc>
          <w:tcPr>
            <w:tcW w:w="2266" w:type="dxa"/>
            <w:tcBorders>
              <w:top w:val="single" w:sz="4" w:space="0" w:color="FFFFFF"/>
              <w:left w:val="nil"/>
              <w:bottom w:val="single" w:sz="4" w:space="0" w:color="FFFFFF"/>
              <w:right w:val="nil"/>
            </w:tcBorders>
            <w:shd w:val="clear" w:color="auto" w:fill="D8E7FC"/>
          </w:tcPr>
          <w:p w14:paraId="31E9F5BE" w14:textId="77777777" w:rsidR="00327935" w:rsidRDefault="00732027">
            <w:pPr>
              <w:spacing w:after="0" w:line="259" w:lineRule="auto"/>
              <w:ind w:left="5" w:firstLine="0"/>
              <w:jc w:val="left"/>
            </w:pPr>
            <w:r>
              <w:rPr>
                <w:b/>
                <w:color w:val="5770BE"/>
              </w:rPr>
              <w:t xml:space="preserve">Montant annuel maximum </w:t>
            </w:r>
          </w:p>
        </w:tc>
        <w:tc>
          <w:tcPr>
            <w:tcW w:w="2264" w:type="dxa"/>
            <w:tcBorders>
              <w:top w:val="single" w:sz="4" w:space="0" w:color="FFFFFF"/>
              <w:left w:val="nil"/>
              <w:bottom w:val="single" w:sz="4" w:space="0" w:color="FFFFFF"/>
              <w:right w:val="single" w:sz="4" w:space="0" w:color="FFFFFF"/>
            </w:tcBorders>
            <w:shd w:val="clear" w:color="auto" w:fill="D8E7FC"/>
          </w:tcPr>
          <w:p w14:paraId="77854F5D" w14:textId="77777777" w:rsidR="00327935" w:rsidRDefault="00732027">
            <w:pPr>
              <w:spacing w:after="0" w:line="259" w:lineRule="auto"/>
              <w:ind w:left="5" w:firstLine="0"/>
              <w:jc w:val="left"/>
            </w:pPr>
            <w:r>
              <w:rPr>
                <w:b/>
                <w:color w:val="5770BE"/>
              </w:rPr>
              <w:t xml:space="preserve">Nombre de semaines de PFMP correspondant au montant annuel maximum * </w:t>
            </w:r>
          </w:p>
        </w:tc>
      </w:tr>
      <w:tr w:rsidR="00327935" w14:paraId="0E316E4D" w14:textId="77777777">
        <w:trPr>
          <w:trHeight w:val="314"/>
        </w:trPr>
        <w:tc>
          <w:tcPr>
            <w:tcW w:w="3108" w:type="dxa"/>
            <w:tcBorders>
              <w:top w:val="single" w:sz="4" w:space="0" w:color="FFFFFF"/>
              <w:left w:val="nil"/>
              <w:bottom w:val="single" w:sz="4" w:space="0" w:color="FFFFFF"/>
              <w:right w:val="single" w:sz="4" w:space="0" w:color="FFFFFF"/>
            </w:tcBorders>
            <w:shd w:val="clear" w:color="auto" w:fill="D8E7FC"/>
          </w:tcPr>
          <w:p w14:paraId="26CFBD1B" w14:textId="77777777" w:rsidR="00327935" w:rsidRDefault="00732027">
            <w:pPr>
              <w:spacing w:after="0" w:line="259" w:lineRule="auto"/>
              <w:ind w:left="0" w:firstLine="0"/>
              <w:jc w:val="left"/>
            </w:pPr>
            <w:r>
              <w:rPr>
                <w:b/>
                <w:color w:val="5770BE"/>
              </w:rPr>
              <w:t xml:space="preserve">FCIL - niveau 3 </w:t>
            </w:r>
          </w:p>
        </w:tc>
        <w:tc>
          <w:tcPr>
            <w:tcW w:w="1277" w:type="dxa"/>
            <w:tcBorders>
              <w:top w:val="single" w:sz="4" w:space="0" w:color="FFFFFF"/>
              <w:left w:val="single" w:sz="4" w:space="0" w:color="FFFFFF"/>
              <w:bottom w:val="single" w:sz="4" w:space="0" w:color="FFFFFF"/>
              <w:right w:val="single" w:sz="4" w:space="0" w:color="FFFFFF"/>
            </w:tcBorders>
            <w:shd w:val="clear" w:color="auto" w:fill="F2F2F2"/>
          </w:tcPr>
          <w:p w14:paraId="0A967A7F" w14:textId="77777777" w:rsidR="00327935" w:rsidRDefault="00732027">
            <w:pPr>
              <w:spacing w:after="0" w:line="259" w:lineRule="auto"/>
              <w:ind w:left="0" w:right="16" w:firstLine="0"/>
              <w:jc w:val="center"/>
            </w:pPr>
            <w:r>
              <w:rPr>
                <w:color w:val="5770BE"/>
              </w:rPr>
              <w:t xml:space="preserve">15 € </w:t>
            </w:r>
          </w:p>
        </w:tc>
        <w:tc>
          <w:tcPr>
            <w:tcW w:w="2266" w:type="dxa"/>
            <w:tcBorders>
              <w:top w:val="single" w:sz="4" w:space="0" w:color="FFFFFF"/>
              <w:left w:val="single" w:sz="4" w:space="0" w:color="FFFFFF"/>
              <w:bottom w:val="single" w:sz="4" w:space="0" w:color="FFFFFF"/>
              <w:right w:val="single" w:sz="4" w:space="0" w:color="FFFFFF"/>
            </w:tcBorders>
            <w:shd w:val="clear" w:color="auto" w:fill="F2F2F2"/>
          </w:tcPr>
          <w:p w14:paraId="49E60AC4" w14:textId="77777777" w:rsidR="00327935" w:rsidRDefault="00732027">
            <w:pPr>
              <w:spacing w:after="0" w:line="259" w:lineRule="auto"/>
              <w:ind w:left="0" w:right="13" w:firstLine="0"/>
              <w:jc w:val="center"/>
            </w:pPr>
            <w:r>
              <w:rPr>
                <w:color w:val="5770BE"/>
              </w:rPr>
              <w:t xml:space="preserve">1 350 € </w:t>
            </w:r>
          </w:p>
        </w:tc>
        <w:tc>
          <w:tcPr>
            <w:tcW w:w="2264" w:type="dxa"/>
            <w:tcBorders>
              <w:top w:val="single" w:sz="4" w:space="0" w:color="FFFFFF"/>
              <w:left w:val="single" w:sz="4" w:space="0" w:color="FFFFFF"/>
              <w:bottom w:val="single" w:sz="4" w:space="0" w:color="FFFFFF"/>
              <w:right w:val="single" w:sz="4" w:space="0" w:color="FFFFFF"/>
            </w:tcBorders>
            <w:shd w:val="clear" w:color="auto" w:fill="F2F2F2"/>
          </w:tcPr>
          <w:p w14:paraId="1937D6A0" w14:textId="77777777" w:rsidR="00327935" w:rsidRDefault="00732027">
            <w:pPr>
              <w:spacing w:after="0" w:line="259" w:lineRule="auto"/>
              <w:ind w:left="0" w:right="15" w:firstLine="0"/>
              <w:jc w:val="center"/>
            </w:pPr>
            <w:r>
              <w:rPr>
                <w:color w:val="5770BE"/>
              </w:rPr>
              <w:t xml:space="preserve">18 </w:t>
            </w:r>
          </w:p>
        </w:tc>
      </w:tr>
      <w:tr w:rsidR="00327935" w14:paraId="372F1335" w14:textId="77777777">
        <w:trPr>
          <w:trHeight w:val="316"/>
        </w:trPr>
        <w:tc>
          <w:tcPr>
            <w:tcW w:w="3108" w:type="dxa"/>
            <w:tcBorders>
              <w:top w:val="single" w:sz="4" w:space="0" w:color="FFFFFF"/>
              <w:left w:val="nil"/>
              <w:bottom w:val="single" w:sz="4" w:space="0" w:color="FFFFFF"/>
              <w:right w:val="single" w:sz="4" w:space="0" w:color="FFFFFF"/>
            </w:tcBorders>
            <w:shd w:val="clear" w:color="auto" w:fill="D8E7FC"/>
          </w:tcPr>
          <w:p w14:paraId="19613FF7" w14:textId="77777777" w:rsidR="00327935" w:rsidRDefault="00732027">
            <w:pPr>
              <w:spacing w:after="0" w:line="259" w:lineRule="auto"/>
              <w:ind w:left="0" w:firstLine="0"/>
              <w:jc w:val="left"/>
            </w:pPr>
            <w:r>
              <w:rPr>
                <w:b/>
                <w:color w:val="5770BE"/>
              </w:rPr>
              <w:t xml:space="preserve">FCIL - niveau 4 </w:t>
            </w:r>
          </w:p>
        </w:tc>
        <w:tc>
          <w:tcPr>
            <w:tcW w:w="1277" w:type="dxa"/>
            <w:tcBorders>
              <w:top w:val="single" w:sz="4" w:space="0" w:color="FFFFFF"/>
              <w:left w:val="single" w:sz="4" w:space="0" w:color="FFFFFF"/>
              <w:bottom w:val="single" w:sz="4" w:space="0" w:color="FFFFFF"/>
              <w:right w:val="single" w:sz="4" w:space="0" w:color="FFFFFF"/>
            </w:tcBorders>
            <w:shd w:val="clear" w:color="auto" w:fill="F2F2F2"/>
          </w:tcPr>
          <w:p w14:paraId="42DF9EDA" w14:textId="77777777" w:rsidR="00327935" w:rsidRDefault="00732027">
            <w:pPr>
              <w:spacing w:after="0" w:line="259" w:lineRule="auto"/>
              <w:ind w:left="0" w:right="16" w:firstLine="0"/>
              <w:jc w:val="center"/>
            </w:pPr>
            <w:r>
              <w:rPr>
                <w:color w:val="5770BE"/>
              </w:rPr>
              <w:t xml:space="preserve">20 € </w:t>
            </w:r>
          </w:p>
        </w:tc>
        <w:tc>
          <w:tcPr>
            <w:tcW w:w="2266" w:type="dxa"/>
            <w:tcBorders>
              <w:top w:val="single" w:sz="4" w:space="0" w:color="FFFFFF"/>
              <w:left w:val="single" w:sz="4" w:space="0" w:color="FFFFFF"/>
              <w:bottom w:val="single" w:sz="4" w:space="0" w:color="FFFFFF"/>
              <w:right w:val="single" w:sz="4" w:space="0" w:color="FFFFFF"/>
            </w:tcBorders>
            <w:shd w:val="clear" w:color="auto" w:fill="F2F2F2"/>
          </w:tcPr>
          <w:p w14:paraId="17DDECE9" w14:textId="77777777" w:rsidR="00327935" w:rsidRDefault="00732027">
            <w:pPr>
              <w:spacing w:after="0" w:line="259" w:lineRule="auto"/>
              <w:ind w:left="0" w:right="13" w:firstLine="0"/>
              <w:jc w:val="center"/>
            </w:pPr>
            <w:r>
              <w:rPr>
                <w:color w:val="5770BE"/>
              </w:rPr>
              <w:t xml:space="preserve">1 800 € </w:t>
            </w:r>
          </w:p>
        </w:tc>
        <w:tc>
          <w:tcPr>
            <w:tcW w:w="2264" w:type="dxa"/>
            <w:tcBorders>
              <w:top w:val="single" w:sz="4" w:space="0" w:color="FFFFFF"/>
              <w:left w:val="single" w:sz="4" w:space="0" w:color="FFFFFF"/>
              <w:bottom w:val="single" w:sz="4" w:space="0" w:color="FFFFFF"/>
              <w:right w:val="single" w:sz="4" w:space="0" w:color="FFFFFF"/>
            </w:tcBorders>
            <w:shd w:val="clear" w:color="auto" w:fill="F2F2F2"/>
          </w:tcPr>
          <w:p w14:paraId="37D666B6" w14:textId="77777777" w:rsidR="00327935" w:rsidRDefault="00732027">
            <w:pPr>
              <w:spacing w:after="0" w:line="259" w:lineRule="auto"/>
              <w:ind w:left="0" w:right="15" w:firstLine="0"/>
              <w:jc w:val="center"/>
            </w:pPr>
            <w:r>
              <w:rPr>
                <w:color w:val="5770BE"/>
              </w:rPr>
              <w:t xml:space="preserve">18 </w:t>
            </w:r>
          </w:p>
        </w:tc>
      </w:tr>
    </w:tbl>
    <w:p w14:paraId="2400AFD9" w14:textId="77777777" w:rsidR="00327935" w:rsidRDefault="00732027">
      <w:pPr>
        <w:spacing w:after="207" w:line="249" w:lineRule="auto"/>
        <w:ind w:left="-5"/>
        <w:jc w:val="left"/>
      </w:pPr>
      <w:r>
        <w:rPr>
          <w:i/>
          <w:color w:val="7030A0"/>
          <w:sz w:val="20"/>
        </w:rPr>
        <w:t xml:space="preserve">* </w:t>
      </w:r>
      <w:r>
        <w:rPr>
          <w:i/>
          <w:color w:val="2E74B5"/>
          <w:sz w:val="20"/>
        </w:rPr>
        <w:t>18 semaines de PFMP sur l’ensemble de la formation</w:t>
      </w:r>
      <w:r>
        <w:rPr>
          <w:i/>
          <w:sz w:val="20"/>
        </w:rPr>
        <w:t xml:space="preserve">  </w:t>
      </w:r>
    </w:p>
    <w:p w14:paraId="4966D845" w14:textId="77777777" w:rsidR="00327935" w:rsidRDefault="00732027">
      <w:pPr>
        <w:spacing w:after="293" w:line="259" w:lineRule="auto"/>
        <w:ind w:left="0" w:firstLine="0"/>
        <w:jc w:val="left"/>
      </w:pPr>
      <w:r>
        <w:rPr>
          <w:i/>
          <w:sz w:val="20"/>
        </w:rPr>
        <w:t xml:space="preserve"> </w:t>
      </w:r>
    </w:p>
    <w:p w14:paraId="0983B100" w14:textId="77777777" w:rsidR="00327935" w:rsidRDefault="00732027">
      <w:pPr>
        <w:pStyle w:val="Titre2"/>
        <w:ind w:left="355"/>
      </w:pPr>
      <w:r>
        <w:rPr>
          <w:rFonts w:ascii="Wingdings 3" w:eastAsia="Wingdings 3" w:hAnsi="Wingdings 3" w:cs="Wingdings 3"/>
          <w:b w:val="0"/>
        </w:rPr>
        <w:t></w:t>
      </w:r>
      <w:r>
        <w:rPr>
          <w:rFonts w:ascii="Arial" w:eastAsia="Arial" w:hAnsi="Arial" w:cs="Arial"/>
          <w:b w:val="0"/>
        </w:rPr>
        <w:t xml:space="preserve"> </w:t>
      </w:r>
      <w:r>
        <w:t xml:space="preserve">Parcours Ambition emploi </w:t>
      </w:r>
    </w:p>
    <w:p w14:paraId="1C2A0FFD" w14:textId="77777777" w:rsidR="00327935" w:rsidRDefault="00732027">
      <w:pPr>
        <w:ind w:left="-5"/>
      </w:pPr>
      <w:r>
        <w:t xml:space="preserve">Sous réserve de la publication de l’arrêté relatif au parcours Ambition emploi, l’allocation concernera également les élèves relevant de ce parcours selon des montants qui seront précisés ultérieurement.  </w:t>
      </w:r>
    </w:p>
    <w:p w14:paraId="14B41F3A" w14:textId="77777777" w:rsidR="00327935" w:rsidRDefault="00732027">
      <w:pPr>
        <w:spacing w:after="217" w:line="259" w:lineRule="auto"/>
        <w:ind w:left="0" w:firstLine="0"/>
        <w:jc w:val="left"/>
      </w:pPr>
      <w:r>
        <w:rPr>
          <w:i/>
          <w:sz w:val="20"/>
        </w:rPr>
        <w:t xml:space="preserve"> </w:t>
      </w:r>
    </w:p>
    <w:p w14:paraId="5D1E9E07" w14:textId="77777777" w:rsidR="00327935" w:rsidRDefault="00732027">
      <w:pPr>
        <w:spacing w:after="198" w:line="259" w:lineRule="auto"/>
        <w:ind w:left="0" w:firstLine="0"/>
        <w:jc w:val="left"/>
      </w:pPr>
      <w:r>
        <w:t xml:space="preserve"> </w:t>
      </w:r>
    </w:p>
    <w:p w14:paraId="7AA167F4" w14:textId="77777777" w:rsidR="00327935" w:rsidRDefault="00732027">
      <w:pPr>
        <w:ind w:left="-5"/>
      </w:pPr>
      <w:r>
        <w:t xml:space="preserve">N.B. : Le versement de l’allocation de stage n’aura pas d’impact sur le revenu imposable ou les allocations perçues par les familles.   </w:t>
      </w:r>
    </w:p>
    <w:p w14:paraId="1D1DEDAF" w14:textId="77777777" w:rsidR="00327935" w:rsidRDefault="00732027">
      <w:pPr>
        <w:spacing w:after="0" w:line="259" w:lineRule="auto"/>
        <w:ind w:left="0" w:firstLine="0"/>
        <w:jc w:val="left"/>
      </w:pPr>
      <w:r>
        <w:rPr>
          <w:sz w:val="20"/>
        </w:rPr>
        <w:t xml:space="preserve"> </w:t>
      </w:r>
    </w:p>
    <w:sectPr w:rsidR="00327935" w:rsidSect="00732027">
      <w:footerReference w:type="even" r:id="rId8"/>
      <w:footerReference w:type="default" r:id="rId9"/>
      <w:footerReference w:type="first" r:id="rId10"/>
      <w:pgSz w:w="11906" w:h="16838"/>
      <w:pgMar w:top="1276" w:right="1414" w:bottom="894" w:left="141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4541F" w14:textId="77777777" w:rsidR="00732027" w:rsidRDefault="00732027">
      <w:pPr>
        <w:spacing w:after="0" w:line="240" w:lineRule="auto"/>
      </w:pPr>
      <w:r>
        <w:separator/>
      </w:r>
    </w:p>
  </w:endnote>
  <w:endnote w:type="continuationSeparator" w:id="0">
    <w:p w14:paraId="139336AC" w14:textId="77777777" w:rsidR="00732027" w:rsidRDefault="00732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7D95C" w14:textId="77777777" w:rsidR="00327935" w:rsidRDefault="00732027">
    <w:pPr>
      <w:spacing w:after="0" w:line="259" w:lineRule="auto"/>
      <w:ind w:left="0" w:right="4" w:firstLine="0"/>
      <w:jc w:val="right"/>
    </w:pPr>
    <w:r>
      <w:fldChar w:fldCharType="begin"/>
    </w:r>
    <w:r>
      <w:instrText xml:space="preserve"> PAGE   \* MERGEFORMAT </w:instrText>
    </w:r>
    <w:r>
      <w:fldChar w:fldCharType="separate"/>
    </w:r>
    <w:r>
      <w:t>2</w:t>
    </w:r>
    <w:r>
      <w:fldChar w:fldCharType="end"/>
    </w:r>
    <w:r>
      <w:t xml:space="preserve"> </w:t>
    </w:r>
  </w:p>
  <w:p w14:paraId="532A56EB" w14:textId="77777777" w:rsidR="00327935" w:rsidRDefault="00732027">
    <w:pPr>
      <w:spacing w:after="12" w:line="259" w:lineRule="auto"/>
      <w:ind w:left="0" w:firstLine="0"/>
      <w:jc w:val="left"/>
    </w:pPr>
    <w:r>
      <w:rPr>
        <w:color w:val="5770BE"/>
        <w:sz w:val="18"/>
      </w:rPr>
      <w:t xml:space="preserve">Allocation des PFMP pour les lycéens professionnels </w:t>
    </w:r>
  </w:p>
  <w:p w14:paraId="1A554D90" w14:textId="77777777" w:rsidR="00327935" w:rsidRDefault="00732027">
    <w:pPr>
      <w:spacing w:after="41" w:line="259" w:lineRule="auto"/>
      <w:ind w:left="0" w:firstLine="0"/>
      <w:jc w:val="left"/>
    </w:pPr>
    <w:r>
      <w:rPr>
        <w:color w:val="00AC8C"/>
        <w:sz w:val="18"/>
      </w:rPr>
      <w:t xml:space="preserve">Montant de l’application </w:t>
    </w:r>
  </w:p>
  <w:p w14:paraId="558D5F22" w14:textId="77777777" w:rsidR="00327935" w:rsidRDefault="00732027">
    <w:pPr>
      <w:spacing w:after="11" w:line="259" w:lineRule="auto"/>
      <w:ind w:left="0" w:firstLine="0"/>
      <w:jc w:val="left"/>
    </w:pPr>
    <w:r>
      <w:rPr>
        <w:color w:val="808080"/>
        <w:sz w:val="18"/>
      </w:rPr>
      <w:t>Juin 2023</w:t>
    </w:r>
    <w:r>
      <w:t xml:space="preserve"> </w:t>
    </w:r>
  </w:p>
  <w:p w14:paraId="2B8782AE" w14:textId="77777777" w:rsidR="00327935" w:rsidRDefault="00732027">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31AA" w14:textId="7EE6311E" w:rsidR="00327935" w:rsidRDefault="00327935">
    <w:pPr>
      <w:spacing w:after="0" w:line="259" w:lineRule="auto"/>
      <w:ind w:left="0" w:right="4" w:firstLine="0"/>
      <w:jc w:val="right"/>
    </w:pPr>
  </w:p>
  <w:p w14:paraId="745165D5" w14:textId="4425DACB" w:rsidR="00327935" w:rsidRDefault="00327935">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63D9" w14:textId="77777777" w:rsidR="00327935" w:rsidRDefault="0032793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18446" w14:textId="77777777" w:rsidR="00732027" w:rsidRDefault="00732027">
      <w:pPr>
        <w:spacing w:after="0" w:line="240" w:lineRule="auto"/>
      </w:pPr>
      <w:r>
        <w:separator/>
      </w:r>
    </w:p>
  </w:footnote>
  <w:footnote w:type="continuationSeparator" w:id="0">
    <w:p w14:paraId="75A30564" w14:textId="77777777" w:rsidR="00732027" w:rsidRDefault="00732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D5B52"/>
    <w:multiLevelType w:val="hybridMultilevel"/>
    <w:tmpl w:val="52C838B2"/>
    <w:lvl w:ilvl="0" w:tplc="916EA19E">
      <w:start w:val="1"/>
      <w:numFmt w:val="bullet"/>
      <w:lvlText w:val=""/>
      <w:lvlJc w:val="left"/>
      <w:pPr>
        <w:ind w:left="720"/>
      </w:pPr>
      <w:rPr>
        <w:rFonts w:ascii="Wingdings 3" w:eastAsia="Wingdings 3" w:hAnsi="Wingdings 3" w:cs="Wingdings 3"/>
        <w:b w:val="0"/>
        <w:i w:val="0"/>
        <w:strike w:val="0"/>
        <w:dstrike w:val="0"/>
        <w:color w:val="00AC8C"/>
        <w:sz w:val="22"/>
        <w:szCs w:val="22"/>
        <w:u w:val="none" w:color="000000"/>
        <w:bdr w:val="none" w:sz="0" w:space="0" w:color="auto"/>
        <w:shd w:val="clear" w:color="auto" w:fill="auto"/>
        <w:vertAlign w:val="baseline"/>
      </w:rPr>
    </w:lvl>
    <w:lvl w:ilvl="1" w:tplc="AF18DBD8">
      <w:start w:val="1"/>
      <w:numFmt w:val="bullet"/>
      <w:lvlText w:val="o"/>
      <w:lvlJc w:val="left"/>
      <w:pPr>
        <w:ind w:left="1440"/>
      </w:pPr>
      <w:rPr>
        <w:rFonts w:ascii="Wingdings 3" w:eastAsia="Wingdings 3" w:hAnsi="Wingdings 3" w:cs="Wingdings 3"/>
        <w:b w:val="0"/>
        <w:i w:val="0"/>
        <w:strike w:val="0"/>
        <w:dstrike w:val="0"/>
        <w:color w:val="00AC8C"/>
        <w:sz w:val="22"/>
        <w:szCs w:val="22"/>
        <w:u w:val="none" w:color="000000"/>
        <w:bdr w:val="none" w:sz="0" w:space="0" w:color="auto"/>
        <w:shd w:val="clear" w:color="auto" w:fill="auto"/>
        <w:vertAlign w:val="baseline"/>
      </w:rPr>
    </w:lvl>
    <w:lvl w:ilvl="2" w:tplc="951A8858">
      <w:start w:val="1"/>
      <w:numFmt w:val="bullet"/>
      <w:lvlText w:val="▪"/>
      <w:lvlJc w:val="left"/>
      <w:pPr>
        <w:ind w:left="2160"/>
      </w:pPr>
      <w:rPr>
        <w:rFonts w:ascii="Wingdings 3" w:eastAsia="Wingdings 3" w:hAnsi="Wingdings 3" w:cs="Wingdings 3"/>
        <w:b w:val="0"/>
        <w:i w:val="0"/>
        <w:strike w:val="0"/>
        <w:dstrike w:val="0"/>
        <w:color w:val="00AC8C"/>
        <w:sz w:val="22"/>
        <w:szCs w:val="22"/>
        <w:u w:val="none" w:color="000000"/>
        <w:bdr w:val="none" w:sz="0" w:space="0" w:color="auto"/>
        <w:shd w:val="clear" w:color="auto" w:fill="auto"/>
        <w:vertAlign w:val="baseline"/>
      </w:rPr>
    </w:lvl>
    <w:lvl w:ilvl="3" w:tplc="FD88153A">
      <w:start w:val="1"/>
      <w:numFmt w:val="bullet"/>
      <w:lvlText w:val="•"/>
      <w:lvlJc w:val="left"/>
      <w:pPr>
        <w:ind w:left="2880"/>
      </w:pPr>
      <w:rPr>
        <w:rFonts w:ascii="Wingdings 3" w:eastAsia="Wingdings 3" w:hAnsi="Wingdings 3" w:cs="Wingdings 3"/>
        <w:b w:val="0"/>
        <w:i w:val="0"/>
        <w:strike w:val="0"/>
        <w:dstrike w:val="0"/>
        <w:color w:val="00AC8C"/>
        <w:sz w:val="22"/>
        <w:szCs w:val="22"/>
        <w:u w:val="none" w:color="000000"/>
        <w:bdr w:val="none" w:sz="0" w:space="0" w:color="auto"/>
        <w:shd w:val="clear" w:color="auto" w:fill="auto"/>
        <w:vertAlign w:val="baseline"/>
      </w:rPr>
    </w:lvl>
    <w:lvl w:ilvl="4" w:tplc="AC48EFA0">
      <w:start w:val="1"/>
      <w:numFmt w:val="bullet"/>
      <w:lvlText w:val="o"/>
      <w:lvlJc w:val="left"/>
      <w:pPr>
        <w:ind w:left="3600"/>
      </w:pPr>
      <w:rPr>
        <w:rFonts w:ascii="Wingdings 3" w:eastAsia="Wingdings 3" w:hAnsi="Wingdings 3" w:cs="Wingdings 3"/>
        <w:b w:val="0"/>
        <w:i w:val="0"/>
        <w:strike w:val="0"/>
        <w:dstrike w:val="0"/>
        <w:color w:val="00AC8C"/>
        <w:sz w:val="22"/>
        <w:szCs w:val="22"/>
        <w:u w:val="none" w:color="000000"/>
        <w:bdr w:val="none" w:sz="0" w:space="0" w:color="auto"/>
        <w:shd w:val="clear" w:color="auto" w:fill="auto"/>
        <w:vertAlign w:val="baseline"/>
      </w:rPr>
    </w:lvl>
    <w:lvl w:ilvl="5" w:tplc="86F6FB1E">
      <w:start w:val="1"/>
      <w:numFmt w:val="bullet"/>
      <w:lvlText w:val="▪"/>
      <w:lvlJc w:val="left"/>
      <w:pPr>
        <w:ind w:left="4320"/>
      </w:pPr>
      <w:rPr>
        <w:rFonts w:ascii="Wingdings 3" w:eastAsia="Wingdings 3" w:hAnsi="Wingdings 3" w:cs="Wingdings 3"/>
        <w:b w:val="0"/>
        <w:i w:val="0"/>
        <w:strike w:val="0"/>
        <w:dstrike w:val="0"/>
        <w:color w:val="00AC8C"/>
        <w:sz w:val="22"/>
        <w:szCs w:val="22"/>
        <w:u w:val="none" w:color="000000"/>
        <w:bdr w:val="none" w:sz="0" w:space="0" w:color="auto"/>
        <w:shd w:val="clear" w:color="auto" w:fill="auto"/>
        <w:vertAlign w:val="baseline"/>
      </w:rPr>
    </w:lvl>
    <w:lvl w:ilvl="6" w:tplc="5D74C1FE">
      <w:start w:val="1"/>
      <w:numFmt w:val="bullet"/>
      <w:lvlText w:val="•"/>
      <w:lvlJc w:val="left"/>
      <w:pPr>
        <w:ind w:left="5040"/>
      </w:pPr>
      <w:rPr>
        <w:rFonts w:ascii="Wingdings 3" w:eastAsia="Wingdings 3" w:hAnsi="Wingdings 3" w:cs="Wingdings 3"/>
        <w:b w:val="0"/>
        <w:i w:val="0"/>
        <w:strike w:val="0"/>
        <w:dstrike w:val="0"/>
        <w:color w:val="00AC8C"/>
        <w:sz w:val="22"/>
        <w:szCs w:val="22"/>
        <w:u w:val="none" w:color="000000"/>
        <w:bdr w:val="none" w:sz="0" w:space="0" w:color="auto"/>
        <w:shd w:val="clear" w:color="auto" w:fill="auto"/>
        <w:vertAlign w:val="baseline"/>
      </w:rPr>
    </w:lvl>
    <w:lvl w:ilvl="7" w:tplc="C2667F58">
      <w:start w:val="1"/>
      <w:numFmt w:val="bullet"/>
      <w:lvlText w:val="o"/>
      <w:lvlJc w:val="left"/>
      <w:pPr>
        <w:ind w:left="5760"/>
      </w:pPr>
      <w:rPr>
        <w:rFonts w:ascii="Wingdings 3" w:eastAsia="Wingdings 3" w:hAnsi="Wingdings 3" w:cs="Wingdings 3"/>
        <w:b w:val="0"/>
        <w:i w:val="0"/>
        <w:strike w:val="0"/>
        <w:dstrike w:val="0"/>
        <w:color w:val="00AC8C"/>
        <w:sz w:val="22"/>
        <w:szCs w:val="22"/>
        <w:u w:val="none" w:color="000000"/>
        <w:bdr w:val="none" w:sz="0" w:space="0" w:color="auto"/>
        <w:shd w:val="clear" w:color="auto" w:fill="auto"/>
        <w:vertAlign w:val="baseline"/>
      </w:rPr>
    </w:lvl>
    <w:lvl w:ilvl="8" w:tplc="D10AF326">
      <w:start w:val="1"/>
      <w:numFmt w:val="bullet"/>
      <w:lvlText w:val="▪"/>
      <w:lvlJc w:val="left"/>
      <w:pPr>
        <w:ind w:left="6480"/>
      </w:pPr>
      <w:rPr>
        <w:rFonts w:ascii="Wingdings 3" w:eastAsia="Wingdings 3" w:hAnsi="Wingdings 3" w:cs="Wingdings 3"/>
        <w:b w:val="0"/>
        <w:i w:val="0"/>
        <w:strike w:val="0"/>
        <w:dstrike w:val="0"/>
        <w:color w:val="00AC8C"/>
        <w:sz w:val="22"/>
        <w:szCs w:val="22"/>
        <w:u w:val="none" w:color="000000"/>
        <w:bdr w:val="none" w:sz="0" w:space="0" w:color="auto"/>
        <w:shd w:val="clear" w:color="auto" w:fill="auto"/>
        <w:vertAlign w:val="baseline"/>
      </w:rPr>
    </w:lvl>
  </w:abstractNum>
  <w:num w:numId="1" w16cid:durableId="1708144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935"/>
    <w:rsid w:val="00327935"/>
    <w:rsid w:val="007320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1826D"/>
  <w15:docId w15:val="{E7499AB3-921B-4779-B60B-13E722BC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3" w:line="283" w:lineRule="auto"/>
      <w:ind w:left="10" w:hanging="10"/>
      <w:jc w:val="both"/>
    </w:pPr>
    <w:rPr>
      <w:rFonts w:ascii="Calibri" w:eastAsia="Calibri" w:hAnsi="Calibri" w:cs="Calibri"/>
      <w:color w:val="000000"/>
    </w:rPr>
  </w:style>
  <w:style w:type="paragraph" w:styleId="Titre1">
    <w:name w:val="heading 1"/>
    <w:next w:val="Normal"/>
    <w:link w:val="Titre1Car"/>
    <w:uiPriority w:val="9"/>
    <w:qFormat/>
    <w:pPr>
      <w:keepNext/>
      <w:keepLines/>
      <w:shd w:val="clear" w:color="auto" w:fill="E6F7F4"/>
      <w:spacing w:after="0"/>
      <w:ind w:right="14"/>
      <w:jc w:val="center"/>
      <w:outlineLvl w:val="0"/>
    </w:pPr>
    <w:rPr>
      <w:rFonts w:ascii="Calibri" w:eastAsia="Calibri" w:hAnsi="Calibri" w:cs="Calibri"/>
      <w:b/>
      <w:color w:val="00AC8C"/>
      <w:sz w:val="44"/>
    </w:rPr>
  </w:style>
  <w:style w:type="paragraph" w:styleId="Titre2">
    <w:name w:val="heading 2"/>
    <w:next w:val="Normal"/>
    <w:link w:val="Titre2Car"/>
    <w:uiPriority w:val="9"/>
    <w:unhideWhenUsed/>
    <w:qFormat/>
    <w:pPr>
      <w:keepNext/>
      <w:keepLines/>
      <w:spacing w:after="10" w:line="266" w:lineRule="auto"/>
      <w:ind w:left="370" w:hanging="10"/>
      <w:outlineLvl w:val="1"/>
    </w:pPr>
    <w:rPr>
      <w:rFonts w:ascii="Calibri" w:eastAsia="Calibri" w:hAnsi="Calibri" w:cs="Calibri"/>
      <w:b/>
      <w:color w:val="00AC8C"/>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b/>
      <w:color w:val="00AC8C"/>
      <w:sz w:val="28"/>
    </w:rPr>
  </w:style>
  <w:style w:type="character" w:customStyle="1" w:styleId="Titre1Car">
    <w:name w:val="Titre 1 Car"/>
    <w:link w:val="Titre1"/>
    <w:rPr>
      <w:rFonts w:ascii="Calibri" w:eastAsia="Calibri" w:hAnsi="Calibri" w:cs="Calibri"/>
      <w:b/>
      <w:color w:val="00AC8C"/>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732027"/>
    <w:pPr>
      <w:tabs>
        <w:tab w:val="center" w:pos="4536"/>
        <w:tab w:val="right" w:pos="9072"/>
      </w:tabs>
      <w:spacing w:after="0" w:line="240" w:lineRule="auto"/>
    </w:pPr>
  </w:style>
  <w:style w:type="character" w:customStyle="1" w:styleId="En-tteCar">
    <w:name w:val="En-tête Car"/>
    <w:basedOn w:val="Policepardfaut"/>
    <w:link w:val="En-tte"/>
    <w:uiPriority w:val="99"/>
    <w:rsid w:val="0073202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850</Words>
  <Characters>4675</Characters>
  <Application>Microsoft Office Word</Application>
  <DocSecurity>0</DocSecurity>
  <Lines>38</Lines>
  <Paragraphs>11</Paragraphs>
  <ScaleCrop>false</ScaleCrop>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MACHADO</dc:creator>
  <cp:keywords/>
  <cp:lastModifiedBy>Alexandra RAY</cp:lastModifiedBy>
  <cp:revision>2</cp:revision>
  <dcterms:created xsi:type="dcterms:W3CDTF">2023-09-20T08:44:00Z</dcterms:created>
  <dcterms:modified xsi:type="dcterms:W3CDTF">2023-09-20T08:44:00Z</dcterms:modified>
</cp:coreProperties>
</file>